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4" w:type="dxa"/>
        <w:tblInd w:w="-34" w:type="dxa"/>
        <w:tblLook w:val="01E0" w:firstRow="1" w:lastRow="1" w:firstColumn="1" w:lastColumn="1" w:noHBand="0" w:noVBand="0"/>
      </w:tblPr>
      <w:tblGrid>
        <w:gridCol w:w="3828"/>
        <w:gridCol w:w="5796"/>
      </w:tblGrid>
      <w:tr w:rsidR="00133CF2" w:rsidRPr="00CE3311">
        <w:trPr>
          <w:trHeight w:val="753"/>
        </w:trPr>
        <w:tc>
          <w:tcPr>
            <w:tcW w:w="3828" w:type="dxa"/>
          </w:tcPr>
          <w:p w:rsidR="00133CF2" w:rsidRPr="00CE3311" w:rsidRDefault="00BD3541">
            <w:pPr>
              <w:jc w:val="center"/>
              <w:rPr>
                <w:sz w:val="26"/>
                <w:szCs w:val="26"/>
                <w:lang w:val="nl-NL"/>
              </w:rPr>
            </w:pPr>
            <w:r w:rsidRPr="00CE3311">
              <w:rPr>
                <w:sz w:val="26"/>
                <w:szCs w:val="26"/>
                <w:lang w:val="nl-NL"/>
              </w:rPr>
              <w:t>UBND TỈNH TÂY NINH</w:t>
            </w:r>
          </w:p>
          <w:p w:rsidR="00133CF2" w:rsidRPr="00CE3311" w:rsidRDefault="00BD3541">
            <w:pPr>
              <w:jc w:val="center"/>
              <w:rPr>
                <w:lang w:val="nl-NL"/>
              </w:rPr>
            </w:pPr>
            <w:r w:rsidRPr="00CE3311">
              <w:rPr>
                <w:noProof/>
              </w:rPr>
              <mc:AlternateContent>
                <mc:Choice Requires="wpg">
                  <w:drawing>
                    <wp:anchor distT="0" distB="0" distL="114300" distR="114300" simplePos="0" relativeHeight="251660288" behindDoc="0" locked="0" layoutInCell="1" allowOverlap="1" wp14:anchorId="4B5F33E4" wp14:editId="1E569A5B">
                      <wp:simplePos x="0" y="0"/>
                      <wp:positionH relativeFrom="column">
                        <wp:posOffset>749300</wp:posOffset>
                      </wp:positionH>
                      <wp:positionV relativeFrom="paragraph">
                        <wp:posOffset>211455</wp:posOffset>
                      </wp:positionV>
                      <wp:extent cx="742950" cy="0"/>
                      <wp:effectExtent l="0" t="0" r="19050" b="19050"/>
                      <wp:wrapNone/>
                      <wp:docPr id="1" name="Straight Connector 7"/>
                      <wp:cNvGraphicFramePr/>
                      <a:graphic xmlns:a="http://schemas.openxmlformats.org/drawingml/2006/main">
                        <a:graphicData uri="http://schemas.microsoft.com/office/word/2010/wordprocessingShape">
                          <wps:wsp>
                            <wps:cNvCnPr/>
                            <wps:spPr bwMode="auto">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0" o:spid="_x0000_s0" style="position:absolute;left:0;text-align:left;z-index:251660288;mso-wrap-distance-left:9.00pt;mso-wrap-distance-top:0.00pt;mso-wrap-distance-right:9.00pt;mso-wrap-distance-bottom:0.00pt;visibility:visible;" from="59.0pt,16.6pt" to="117.5pt,16.6pt" filled="f" strokecolor="#000000" strokeweight="0.75pt">
                      <v:stroke dashstyle="solid"/>
                    </v:line>
                  </w:pict>
                </mc:Fallback>
              </mc:AlternateContent>
            </w:r>
            <w:r w:rsidRPr="00CE3311">
              <w:rPr>
                <w:b/>
                <w:sz w:val="28"/>
                <w:szCs w:val="28"/>
                <w:lang w:val="nl-NL"/>
              </w:rPr>
              <w:t>SỞ XÂY DỰNG</w:t>
            </w:r>
          </w:p>
        </w:tc>
        <w:tc>
          <w:tcPr>
            <w:tcW w:w="5796" w:type="dxa"/>
          </w:tcPr>
          <w:p w:rsidR="00133CF2" w:rsidRPr="00CE3311" w:rsidRDefault="00BD3541">
            <w:pPr>
              <w:jc w:val="center"/>
              <w:rPr>
                <w:sz w:val="28"/>
                <w:szCs w:val="28"/>
                <w:lang w:val="nl-NL"/>
              </w:rPr>
            </w:pPr>
            <w:r w:rsidRPr="00CE3311">
              <w:rPr>
                <w:b/>
                <w:noProof/>
                <w:sz w:val="26"/>
                <w:szCs w:val="26"/>
              </w:rPr>
              <mc:AlternateContent>
                <mc:Choice Requires="wpg">
                  <w:drawing>
                    <wp:anchor distT="0" distB="0" distL="114300" distR="114300" simplePos="0" relativeHeight="251659264" behindDoc="0" locked="0" layoutInCell="1" allowOverlap="1" wp14:anchorId="7B6C5771" wp14:editId="066387B6">
                      <wp:simplePos x="0" y="0"/>
                      <wp:positionH relativeFrom="column">
                        <wp:posOffset>737870</wp:posOffset>
                      </wp:positionH>
                      <wp:positionV relativeFrom="paragraph">
                        <wp:posOffset>403860</wp:posOffset>
                      </wp:positionV>
                      <wp:extent cx="2076450" cy="0"/>
                      <wp:effectExtent l="0" t="0" r="19050" b="19050"/>
                      <wp:wrapNone/>
                      <wp:docPr id="2" name="Straight Connector 4"/>
                      <wp:cNvGraphicFramePr/>
                      <a:graphic xmlns:a="http://schemas.openxmlformats.org/drawingml/2006/main">
                        <a:graphicData uri="http://schemas.microsoft.com/office/word/2010/wordprocessingShape">
                          <wps:wsp>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1" o:spid="_x0000_s1" style="position:absolute;left:0;text-align:left;z-index:251659264;mso-wrap-distance-left:9.00pt;mso-wrap-distance-top:0.00pt;mso-wrap-distance-right:9.00pt;mso-wrap-distance-bottom:0.00pt;visibility:visible;" from="58.1pt,31.8pt" to="221.6pt,31.8pt" filled="f" strokecolor="#000000" strokeweight="0.75pt"/>
                  </w:pict>
                </mc:Fallback>
              </mc:AlternateContent>
            </w:r>
            <w:r w:rsidRPr="00CE3311">
              <w:rPr>
                <w:b/>
                <w:sz w:val="26"/>
                <w:szCs w:val="26"/>
                <w:lang w:val="nl-NL"/>
              </w:rPr>
              <w:t>CỘNG HÒA XÃ HỘI CHỦ NGHĨA VIỆT NAM</w:t>
            </w:r>
            <w:r w:rsidRPr="00CE3311">
              <w:rPr>
                <w:b/>
                <w:sz w:val="28"/>
                <w:szCs w:val="28"/>
                <w:lang w:val="nl-NL"/>
              </w:rPr>
              <w:t xml:space="preserve">                              Độc lập - Tự do - Hạnh phúc</w:t>
            </w:r>
          </w:p>
        </w:tc>
      </w:tr>
      <w:tr w:rsidR="00133CF2" w:rsidRPr="00CE3311">
        <w:trPr>
          <w:trHeight w:val="153"/>
        </w:trPr>
        <w:tc>
          <w:tcPr>
            <w:tcW w:w="3828" w:type="dxa"/>
          </w:tcPr>
          <w:p w:rsidR="00133CF2" w:rsidRPr="00CE3311" w:rsidRDefault="00BD3541">
            <w:pPr>
              <w:tabs>
                <w:tab w:val="left" w:pos="3261"/>
              </w:tabs>
              <w:jc w:val="center"/>
              <w:rPr>
                <w:sz w:val="28"/>
                <w:szCs w:val="28"/>
                <w:lang w:val="nl-NL"/>
              </w:rPr>
            </w:pPr>
            <w:r w:rsidRPr="00CE3311">
              <w:rPr>
                <w:sz w:val="28"/>
                <w:szCs w:val="28"/>
                <w:lang w:val="nl-NL"/>
              </w:rPr>
              <w:t>Số:          /TTr-SXD</w:t>
            </w:r>
          </w:p>
        </w:tc>
        <w:tc>
          <w:tcPr>
            <w:tcW w:w="5796" w:type="dxa"/>
          </w:tcPr>
          <w:p w:rsidR="00133CF2" w:rsidRPr="00CE3311" w:rsidRDefault="00BD3541" w:rsidP="00281279">
            <w:pPr>
              <w:jc w:val="center"/>
              <w:rPr>
                <w:i/>
                <w:sz w:val="28"/>
                <w:szCs w:val="28"/>
                <w:lang w:val="nl-NL"/>
              </w:rPr>
            </w:pPr>
            <w:r w:rsidRPr="00CE3311">
              <w:rPr>
                <w:i/>
                <w:sz w:val="28"/>
                <w:szCs w:val="28"/>
                <w:lang w:val="nl-NL"/>
              </w:rPr>
              <w:t>Tây Ninh, ngày        tháng     năm 202</w:t>
            </w:r>
            <w:r w:rsidR="00281279" w:rsidRPr="00CE3311">
              <w:rPr>
                <w:i/>
                <w:sz w:val="28"/>
                <w:szCs w:val="28"/>
                <w:lang w:val="nl-NL"/>
              </w:rPr>
              <w:t>6</w:t>
            </w:r>
          </w:p>
        </w:tc>
      </w:tr>
    </w:tbl>
    <w:p w:rsidR="00133CF2" w:rsidRPr="00CE3311" w:rsidRDefault="00BD3541" w:rsidP="006C63FE">
      <w:pPr>
        <w:spacing w:before="360"/>
        <w:rPr>
          <w:b/>
          <w:i/>
          <w:iCs/>
          <w:sz w:val="28"/>
          <w:szCs w:val="28"/>
          <w:lang w:val="nl-NL"/>
        </w:rPr>
      </w:pPr>
      <w:r w:rsidRPr="00CE3311">
        <w:rPr>
          <w:b/>
          <w:sz w:val="28"/>
          <w:szCs w:val="28"/>
          <w:lang w:val="nl-NL"/>
        </w:rPr>
        <w:tab/>
      </w:r>
      <w:r w:rsidR="006C63FE" w:rsidRPr="00CE3311">
        <w:rPr>
          <w:b/>
          <w:sz w:val="28"/>
          <w:szCs w:val="28"/>
          <w:lang w:val="nl-NL"/>
        </w:rPr>
        <w:t xml:space="preserve">      </w:t>
      </w:r>
      <w:r w:rsidRPr="00CE3311">
        <w:rPr>
          <w:b/>
          <w:i/>
          <w:iCs/>
          <w:sz w:val="28"/>
          <w:szCs w:val="28"/>
          <w:lang w:val="nl-NL"/>
        </w:rPr>
        <w:t>“Dự thảo”</w:t>
      </w:r>
    </w:p>
    <w:p w:rsidR="00133CF2" w:rsidRPr="00CE3311" w:rsidRDefault="00BD3541">
      <w:pPr>
        <w:spacing w:before="360"/>
        <w:jc w:val="center"/>
        <w:rPr>
          <w:b/>
          <w:sz w:val="28"/>
          <w:szCs w:val="28"/>
          <w:lang w:val="nl-NL"/>
        </w:rPr>
      </w:pPr>
      <w:r w:rsidRPr="00CE3311">
        <w:rPr>
          <w:b/>
          <w:sz w:val="28"/>
          <w:szCs w:val="28"/>
          <w:lang w:val="nl-NL"/>
        </w:rPr>
        <w:t>TỜ TRÌNH</w:t>
      </w:r>
    </w:p>
    <w:p w:rsidR="00133CF2" w:rsidRPr="00CE3311" w:rsidRDefault="00BD3541">
      <w:pPr>
        <w:jc w:val="center"/>
        <w:rPr>
          <w:b/>
          <w:sz w:val="28"/>
          <w:szCs w:val="28"/>
        </w:rPr>
      </w:pPr>
      <w:r w:rsidRPr="00CE3311">
        <w:rPr>
          <w:b/>
          <w:sz w:val="28"/>
          <w:szCs w:val="28"/>
        </w:rPr>
        <w:t xml:space="preserve">Về việc ban hành Quyết định </w:t>
      </w:r>
      <w:bookmarkStart w:id="0" w:name="loai_2_name"/>
      <w:r w:rsidR="001609E7" w:rsidRPr="00CE3311">
        <w:rPr>
          <w:b/>
          <w:sz w:val="28"/>
          <w:szCs w:val="28"/>
        </w:rPr>
        <w:t xml:space="preserve">quy định </w:t>
      </w:r>
      <w:r w:rsidR="006C63FE" w:rsidRPr="00CE3311">
        <w:rPr>
          <w:b/>
          <w:sz w:val="28"/>
          <w:szCs w:val="28"/>
        </w:rPr>
        <w:t>quản lý nghĩa trang và cơ sở hỏa táng</w:t>
      </w:r>
      <w:r w:rsidR="001609E7" w:rsidRPr="00CE3311">
        <w:rPr>
          <w:b/>
          <w:sz w:val="28"/>
          <w:szCs w:val="28"/>
        </w:rPr>
        <w:t xml:space="preserve"> </w:t>
      </w:r>
      <w:r w:rsidR="006C63FE" w:rsidRPr="00CE3311">
        <w:rPr>
          <w:b/>
          <w:sz w:val="28"/>
          <w:szCs w:val="28"/>
        </w:rPr>
        <w:t xml:space="preserve"> trên địa bàn tỉnh </w:t>
      </w:r>
      <w:bookmarkEnd w:id="0"/>
      <w:r w:rsidR="006C63FE" w:rsidRPr="00CE3311">
        <w:rPr>
          <w:b/>
          <w:sz w:val="28"/>
          <w:szCs w:val="28"/>
        </w:rPr>
        <w:t>Tây Ninh</w:t>
      </w:r>
    </w:p>
    <w:p w:rsidR="00133CF2" w:rsidRPr="00CE3311" w:rsidRDefault="00BD3541">
      <w:pPr>
        <w:jc w:val="center"/>
        <w:rPr>
          <w:sz w:val="28"/>
          <w:szCs w:val="28"/>
          <w:lang w:eastAsia="vi-VN"/>
        </w:rPr>
      </w:pPr>
      <w:r w:rsidRPr="00CE3311">
        <w:rPr>
          <w:b/>
          <w:noProof/>
          <w:sz w:val="28"/>
          <w:szCs w:val="28"/>
        </w:rPr>
        <mc:AlternateContent>
          <mc:Choice Requires="wpg">
            <w:drawing>
              <wp:anchor distT="0" distB="0" distL="114300" distR="114300" simplePos="0" relativeHeight="251661312" behindDoc="0" locked="0" layoutInCell="1" allowOverlap="1" wp14:anchorId="3359F5C2" wp14:editId="1D35E680">
                <wp:simplePos x="0" y="0"/>
                <wp:positionH relativeFrom="margin">
                  <wp:posOffset>2325843</wp:posOffset>
                </wp:positionH>
                <wp:positionV relativeFrom="paragraph">
                  <wp:posOffset>34290</wp:posOffset>
                </wp:positionV>
                <wp:extent cx="1170432" cy="0"/>
                <wp:effectExtent l="0" t="0" r="10795" b="19050"/>
                <wp:wrapNone/>
                <wp:docPr id="3" name="Straight Connector 1"/>
                <wp:cNvGraphicFramePr/>
                <a:graphic xmlns:a="http://schemas.openxmlformats.org/drawingml/2006/main">
                  <a:graphicData uri="http://schemas.microsoft.com/office/word/2010/wordprocessingShape">
                    <wps:wsp>
                      <wps:cNvCnPr/>
                      <wps:spPr bwMode="auto">
                        <a:xfrm>
                          <a:off x="0" y="0"/>
                          <a:ext cx="11704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2" o:spid="_x0000_s2" style="position:absolute;left:0;text-align:left;z-index:251661312;mso-wrap-distance-left:9.00pt;mso-wrap-distance-top:0.00pt;mso-wrap-distance-right:9.00pt;mso-wrap-distance-bottom:0.00pt;visibility:visible;" from="183.1pt,2.7pt" to="275.3pt,2.7pt" filled="f" strokecolor="#000000" strokeweight="0.75pt">
                <v:stroke dashstyle="solid"/>
              </v:line>
            </w:pict>
          </mc:Fallback>
        </mc:AlternateContent>
      </w:r>
    </w:p>
    <w:p w:rsidR="00133CF2" w:rsidRPr="00CE3311" w:rsidRDefault="00BD3541" w:rsidP="006C63FE">
      <w:pPr>
        <w:spacing w:before="120"/>
        <w:jc w:val="center"/>
        <w:rPr>
          <w:sz w:val="24"/>
          <w:szCs w:val="24"/>
          <w:lang w:eastAsia="vi-VN"/>
        </w:rPr>
      </w:pPr>
      <w:r w:rsidRPr="00CE3311">
        <w:rPr>
          <w:sz w:val="28"/>
          <w:szCs w:val="28"/>
          <w:lang w:val="vi-VN" w:eastAsia="vi-VN"/>
        </w:rPr>
        <w:t>Kính gửi: Ủy ban nhân dân tỉnh</w:t>
      </w:r>
    </w:p>
    <w:p w:rsidR="00133CF2" w:rsidRPr="00CE3311" w:rsidRDefault="00133CF2">
      <w:pPr>
        <w:ind w:firstLine="720"/>
        <w:jc w:val="both"/>
        <w:rPr>
          <w:sz w:val="28"/>
          <w:szCs w:val="28"/>
          <w:lang w:val="nl-NL"/>
        </w:rPr>
      </w:pPr>
    </w:p>
    <w:p w:rsidR="00CB2C83" w:rsidRPr="00CE3311" w:rsidRDefault="00CB2C83" w:rsidP="003F7B07">
      <w:pPr>
        <w:tabs>
          <w:tab w:val="left" w:pos="709"/>
        </w:tabs>
        <w:spacing w:before="120" w:line="259" w:lineRule="auto"/>
        <w:ind w:firstLine="709"/>
        <w:contextualSpacing/>
        <w:jc w:val="both"/>
        <w:rPr>
          <w:color w:val="000000" w:themeColor="text1"/>
          <w:sz w:val="28"/>
          <w:szCs w:val="28"/>
        </w:rPr>
      </w:pPr>
      <w:r w:rsidRPr="00CE3311">
        <w:rPr>
          <w:color w:val="000000" w:themeColor="text1"/>
          <w:sz w:val="28"/>
          <w:szCs w:val="28"/>
        </w:rPr>
        <w:t>Căn cứ Luật Tổ chức chính quyền địa phương ngày 16/6/2025;</w:t>
      </w:r>
    </w:p>
    <w:p w:rsidR="00CB2C83" w:rsidRPr="00CE3311" w:rsidRDefault="00CB2C83" w:rsidP="003F7B07">
      <w:pPr>
        <w:tabs>
          <w:tab w:val="left" w:pos="709"/>
        </w:tabs>
        <w:spacing w:before="120" w:line="259" w:lineRule="auto"/>
        <w:ind w:firstLine="709"/>
        <w:contextualSpacing/>
        <w:jc w:val="both"/>
        <w:rPr>
          <w:color w:val="000000" w:themeColor="text1"/>
          <w:sz w:val="28"/>
          <w:szCs w:val="28"/>
        </w:rPr>
      </w:pPr>
      <w:r w:rsidRPr="00CE3311">
        <w:rPr>
          <w:color w:val="000000" w:themeColor="text1"/>
          <w:sz w:val="28"/>
          <w:szCs w:val="28"/>
        </w:rPr>
        <w:t>Căn cứ Luật Ban hành văn bản quy phạm pháp luật ngày 19/02/2025; Luật sửa đổi, bổ sung một số điều của Luật Ban hành văn bản quy phạm pháp luật ngày 25/6/2025;</w:t>
      </w:r>
    </w:p>
    <w:p w:rsidR="00CB2C83" w:rsidRPr="00CE3311" w:rsidRDefault="00CB2C83" w:rsidP="003F7B07">
      <w:pPr>
        <w:tabs>
          <w:tab w:val="left" w:pos="709"/>
        </w:tabs>
        <w:spacing w:before="120" w:line="259" w:lineRule="auto"/>
        <w:ind w:firstLine="709"/>
        <w:contextualSpacing/>
        <w:jc w:val="both"/>
        <w:rPr>
          <w:color w:val="000000" w:themeColor="text1"/>
          <w:sz w:val="28"/>
          <w:szCs w:val="28"/>
        </w:rPr>
      </w:pPr>
      <w:r w:rsidRPr="00CE3311">
        <w:rPr>
          <w:color w:val="000000" w:themeColor="text1"/>
          <w:sz w:val="28"/>
          <w:szCs w:val="28"/>
        </w:rPr>
        <w:t>Căn cứ Nghị quyết số 202/2025/QH15 ngày 12 tháng 6 năm 2025 của Quốc hội về việc sắp xếp đơn vị hành chính cấp tỉnh</w:t>
      </w:r>
      <w:r w:rsidRPr="00CE3311">
        <w:rPr>
          <w:sz w:val="28"/>
          <w:szCs w:val="28"/>
        </w:rPr>
        <w:t>;</w:t>
      </w:r>
    </w:p>
    <w:p w:rsidR="00836607" w:rsidRPr="00CE3311" w:rsidRDefault="00836607" w:rsidP="003F7B07">
      <w:pPr>
        <w:spacing w:before="120" w:line="259" w:lineRule="auto"/>
        <w:ind w:firstLine="709"/>
        <w:contextualSpacing/>
        <w:jc w:val="both"/>
        <w:rPr>
          <w:sz w:val="28"/>
          <w:szCs w:val="28"/>
        </w:rPr>
      </w:pPr>
      <w:r w:rsidRPr="00CE3311">
        <w:rPr>
          <w:iCs/>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036F82" w:rsidRPr="00CE3311" w:rsidRDefault="00036F82" w:rsidP="003F7B07">
      <w:pPr>
        <w:spacing w:before="120" w:line="259" w:lineRule="auto"/>
        <w:ind w:firstLine="709"/>
        <w:contextualSpacing/>
        <w:jc w:val="both"/>
        <w:rPr>
          <w:sz w:val="28"/>
          <w:szCs w:val="28"/>
        </w:rPr>
      </w:pPr>
      <w:r w:rsidRPr="00CE3311">
        <w:rPr>
          <w:iCs/>
          <w:sz w:val="28"/>
          <w:szCs w:val="28"/>
        </w:rPr>
        <w:t>Căn cứ Nghị định số 23/2016/NĐ-CP ngày 05 tháng 4 năm 2016 của Chính phủ về xây dựng, quản lý, sử dụng nghĩa trang và cơ sở hỏa táng;</w:t>
      </w:r>
    </w:p>
    <w:p w:rsidR="00036F82" w:rsidRPr="00CE3311" w:rsidRDefault="00036F82" w:rsidP="003F7B07">
      <w:pPr>
        <w:spacing w:before="120" w:line="259" w:lineRule="auto"/>
        <w:ind w:firstLine="709"/>
        <w:contextualSpacing/>
        <w:jc w:val="both"/>
        <w:rPr>
          <w:sz w:val="28"/>
          <w:szCs w:val="28"/>
        </w:rPr>
      </w:pPr>
      <w:r w:rsidRPr="00CE3311">
        <w:rPr>
          <w:iCs/>
          <w:sz w:val="28"/>
          <w:szCs w:val="28"/>
        </w:rPr>
        <w:t>Căn cứ Nghị định số 98/2019/NĐ-CP ngày 27 tháng 12 năm 2019 của Chính phủ sửa đổi, bổ sung một số điều của các Nghị định thuộc lĩnh vực hạ tầng kỹ thuật;</w:t>
      </w:r>
    </w:p>
    <w:p w:rsidR="00036F82" w:rsidRPr="00CE3311" w:rsidRDefault="00036F82" w:rsidP="003F7B07">
      <w:pPr>
        <w:spacing w:before="120" w:line="259" w:lineRule="auto"/>
        <w:ind w:firstLine="709"/>
        <w:contextualSpacing/>
        <w:jc w:val="both"/>
        <w:rPr>
          <w:iCs/>
          <w:sz w:val="28"/>
          <w:szCs w:val="28"/>
        </w:rPr>
      </w:pPr>
      <w:r w:rsidRPr="00CE3311">
        <w:rPr>
          <w:iCs/>
          <w:sz w:val="28"/>
          <w:szCs w:val="28"/>
        </w:rPr>
        <w:t>Căn cứ Nghị định 85/2024/NĐ-CP ngày ngày 10 tháng 7 năm 2024 của Chính phủ quy định chi tiết một số điều của Luật Giá;</w:t>
      </w:r>
    </w:p>
    <w:p w:rsidR="00036F82" w:rsidRPr="00CE3311" w:rsidRDefault="00036F82" w:rsidP="003F7B07">
      <w:pPr>
        <w:spacing w:before="120" w:line="259" w:lineRule="auto"/>
        <w:ind w:firstLine="709"/>
        <w:contextualSpacing/>
        <w:jc w:val="both"/>
        <w:rPr>
          <w:sz w:val="28"/>
          <w:szCs w:val="28"/>
        </w:rPr>
      </w:pPr>
      <w:r w:rsidRPr="00CE3311">
        <w:rPr>
          <w:iCs/>
          <w:sz w:val="28"/>
          <w:szCs w:val="28"/>
        </w:rPr>
        <w:t>Căn cứ Nghị định số 144/2025/NĐ-CP ngày 12 tháng 6 năm 2025 của Chính phủ quy định về phân quyền, phân cấp trong lĩnh vực quản lý nhà nước của Bộ Xây dựng;</w:t>
      </w:r>
    </w:p>
    <w:p w:rsidR="00036F82" w:rsidRPr="00CE3311" w:rsidRDefault="00036F82" w:rsidP="003F7B07">
      <w:pPr>
        <w:spacing w:before="120" w:line="259" w:lineRule="auto"/>
        <w:ind w:firstLine="709"/>
        <w:contextualSpacing/>
        <w:jc w:val="both"/>
        <w:rPr>
          <w:sz w:val="28"/>
          <w:szCs w:val="28"/>
        </w:rPr>
      </w:pPr>
      <w:r w:rsidRPr="00CE3311">
        <w:rPr>
          <w:iCs/>
          <w:sz w:val="28"/>
          <w:szCs w:val="28"/>
        </w:rPr>
        <w:t>Căn cứ Thông tư số 06/2021/TT-BXD ngày 30 tháng6 năm 2021 của Bộ trưởng Bộ Xây dựng quy định phân cấp công trình xây dựng và hướng dẫn áp dụng trong quản lý hoạt động đầu tư xây dựng;</w:t>
      </w:r>
    </w:p>
    <w:p w:rsidR="00133CF2" w:rsidRPr="00CE3311" w:rsidRDefault="00BD3541" w:rsidP="003F7B07">
      <w:pPr>
        <w:spacing w:before="120" w:line="259" w:lineRule="auto"/>
        <w:ind w:firstLine="720"/>
        <w:contextualSpacing/>
        <w:jc w:val="both"/>
        <w:rPr>
          <w:b/>
          <w:sz w:val="28"/>
          <w:szCs w:val="28"/>
          <w:lang w:val="nl-NL"/>
        </w:rPr>
      </w:pPr>
      <w:r w:rsidRPr="00CE3311">
        <w:rPr>
          <w:b/>
          <w:sz w:val="28"/>
          <w:szCs w:val="28"/>
          <w:lang w:val="nl-NL"/>
        </w:rPr>
        <w:t>I. SỰ CẦN THIẾT BAN HÀNH VĂN BẢN</w:t>
      </w:r>
    </w:p>
    <w:p w:rsidR="002134E1" w:rsidRPr="00CE3311" w:rsidRDefault="002134E1" w:rsidP="003F7B07">
      <w:pPr>
        <w:spacing w:before="120" w:line="259" w:lineRule="auto"/>
        <w:ind w:firstLine="720"/>
        <w:contextualSpacing/>
        <w:jc w:val="both"/>
        <w:rPr>
          <w:b/>
          <w:sz w:val="28"/>
          <w:szCs w:val="28"/>
          <w:lang w:val="nl-NL"/>
        </w:rPr>
      </w:pPr>
      <w:r w:rsidRPr="00CE3311">
        <w:rPr>
          <w:b/>
          <w:sz w:val="28"/>
          <w:szCs w:val="28"/>
          <w:lang w:val="nl-NL"/>
        </w:rPr>
        <w:t xml:space="preserve">1. Cơ sở chính trị, pháp lý </w:t>
      </w:r>
    </w:p>
    <w:p w:rsidR="00821128" w:rsidRPr="00CE3311" w:rsidRDefault="00821128" w:rsidP="003F7B07">
      <w:pPr>
        <w:spacing w:before="120" w:line="259" w:lineRule="auto"/>
        <w:ind w:firstLine="720"/>
        <w:contextualSpacing/>
        <w:jc w:val="both"/>
        <w:rPr>
          <w:iCs/>
          <w:sz w:val="28"/>
          <w:szCs w:val="28"/>
        </w:rPr>
      </w:pPr>
      <w:r w:rsidRPr="00CE3311">
        <w:rPr>
          <w:sz w:val="28"/>
          <w:szCs w:val="28"/>
        </w:rPr>
        <w:lastRenderedPageBreak/>
        <w:t>Quyết định số 62/2016/QĐ-UBND ngày 18 tháng 11 năm 2016</w:t>
      </w:r>
      <w:r w:rsidRPr="00CE3311">
        <w:rPr>
          <w:sz w:val="28"/>
          <w:szCs w:val="28"/>
        </w:rPr>
        <w:t xml:space="preserve"> của </w:t>
      </w:r>
      <w:r w:rsidRPr="00CE3311">
        <w:rPr>
          <w:sz w:val="28"/>
          <w:szCs w:val="28"/>
        </w:rPr>
        <w:t>Ủy ban nhân dân tỉnh Long An</w:t>
      </w:r>
      <w:r w:rsidRPr="00CE3311">
        <w:rPr>
          <w:sz w:val="28"/>
          <w:szCs w:val="28"/>
        </w:rPr>
        <w:t xml:space="preserve"> ( trước đây) và </w:t>
      </w:r>
      <w:r w:rsidRPr="00CE3311">
        <w:rPr>
          <w:sz w:val="28"/>
          <w:szCs w:val="28"/>
        </w:rPr>
        <w:t xml:space="preserve">Quyết định số 33/2022/QĐ-UBND ngày 19 tháng 10 năm 2022 của Ủy ban nhân dân tỉnh Tây Ninh </w:t>
      </w:r>
      <w:r w:rsidRPr="00CE3311">
        <w:rPr>
          <w:sz w:val="28"/>
          <w:szCs w:val="28"/>
        </w:rPr>
        <w:t xml:space="preserve">có căn cứ pháp lý chính là </w:t>
      </w:r>
      <w:r w:rsidRPr="00CE3311">
        <w:rPr>
          <w:iCs/>
          <w:sz w:val="28"/>
          <w:szCs w:val="28"/>
        </w:rPr>
        <w:t>Nghị định số 23/2016/NĐ-CP ngày 05 tháng 4 năm 2016 của Chính phủ về xây dựng, quản lý, sử dụng nghĩa trang và cơ sở hỏa táng</w:t>
      </w:r>
      <w:r w:rsidRPr="00CE3311">
        <w:rPr>
          <w:iCs/>
          <w:sz w:val="28"/>
          <w:szCs w:val="28"/>
        </w:rPr>
        <w:t xml:space="preserve"> (còn hiệu lực thi hành). </w:t>
      </w:r>
    </w:p>
    <w:p w:rsidR="00821128" w:rsidRPr="00CE3311" w:rsidRDefault="00821128" w:rsidP="003F7B07">
      <w:pPr>
        <w:spacing w:before="120" w:line="259" w:lineRule="auto"/>
        <w:ind w:firstLine="720"/>
        <w:contextualSpacing/>
        <w:jc w:val="both"/>
        <w:rPr>
          <w:sz w:val="28"/>
          <w:szCs w:val="28"/>
        </w:rPr>
      </w:pPr>
      <w:r w:rsidRPr="00CE3311">
        <w:rPr>
          <w:rFonts w:eastAsia="Courier New"/>
          <w:sz w:val="28"/>
          <w:szCs w:val="28"/>
          <w:lang w:eastAsia="vi-VN"/>
        </w:rPr>
        <w:t xml:space="preserve">Ngoài ra, Chính phủ đã ban hành </w:t>
      </w:r>
      <w:r w:rsidR="00B31D89" w:rsidRPr="00CE3311">
        <w:rPr>
          <w:i/>
          <w:iCs/>
          <w:sz w:val="28"/>
          <w:szCs w:val="28"/>
        </w:rPr>
        <w:t>Nghị định số 144/2025/NĐ-CP ngày 12 tháng 6 năm 2025 của Chính phủ quy định về phân quyền, phân cấp trong lĩnh vực quản lý nhà nước của Bộ Xây dựng</w:t>
      </w:r>
      <w:r w:rsidR="00B31D89" w:rsidRPr="00CE3311">
        <w:rPr>
          <w:sz w:val="28"/>
          <w:szCs w:val="28"/>
        </w:rPr>
        <w:t xml:space="preserve">, trong đó: </w:t>
      </w:r>
    </w:p>
    <w:p w:rsidR="00B31D89" w:rsidRPr="00CE3311" w:rsidRDefault="00B31D89" w:rsidP="003F7B07">
      <w:pPr>
        <w:spacing w:before="120" w:line="259" w:lineRule="auto"/>
        <w:ind w:firstLine="720"/>
        <w:contextualSpacing/>
        <w:jc w:val="both"/>
        <w:rPr>
          <w:i/>
          <w:sz w:val="28"/>
          <w:szCs w:val="28"/>
        </w:rPr>
      </w:pPr>
      <w:bookmarkStart w:id="1" w:name="dieu_28"/>
      <w:r w:rsidRPr="00CE3311">
        <w:rPr>
          <w:i/>
          <w:sz w:val="28"/>
          <w:szCs w:val="28"/>
        </w:rPr>
        <w:t>“</w:t>
      </w:r>
      <w:r w:rsidRPr="00CE3311">
        <w:rPr>
          <w:i/>
          <w:sz w:val="28"/>
          <w:szCs w:val="28"/>
        </w:rPr>
        <w:t>Điều 28. Nhiệm vụ, thẩm quyền trong lĩnh vực hạ tầng kỹ thuật</w:t>
      </w:r>
      <w:bookmarkEnd w:id="1"/>
    </w:p>
    <w:p w:rsidR="00B31D89" w:rsidRPr="00CE3311" w:rsidRDefault="00B31D89" w:rsidP="003F7B07">
      <w:pPr>
        <w:spacing w:before="120" w:line="259" w:lineRule="auto"/>
        <w:ind w:firstLine="720"/>
        <w:contextualSpacing/>
        <w:jc w:val="both"/>
        <w:rPr>
          <w:sz w:val="28"/>
          <w:szCs w:val="28"/>
        </w:rPr>
      </w:pPr>
      <w:r w:rsidRPr="00CE3311">
        <w:rPr>
          <w:i/>
          <w:sz w:val="28"/>
          <w:szCs w:val="28"/>
        </w:rPr>
        <w:t xml:space="preserve">4. Ủy ban nhân dân cấp tỉnh </w:t>
      </w:r>
      <w:r w:rsidRPr="00CE3311">
        <w:rPr>
          <w:i/>
          <w:sz w:val="28"/>
          <w:szCs w:val="28"/>
          <w:u w:val="single"/>
        </w:rPr>
        <w:t>không thực hiện việc chấp thuận giá chuyển nhượng</w:t>
      </w:r>
      <w:r w:rsidRPr="00CE3311">
        <w:rPr>
          <w:i/>
          <w:sz w:val="28"/>
          <w:szCs w:val="28"/>
        </w:rPr>
        <w:t xml:space="preserve"> quyền sử dụng phần mộ cá nhân và giá dịch vụ nghĩa trang, dịch vụ hỏa táng tại các nghĩa trang, cơ sở hỏa táng được đầu tư từ nguồn vốn ngoài ngân sách nhà nước quy định tại </w:t>
      </w:r>
      <w:bookmarkStart w:id="2" w:name="dc_127"/>
      <w:r w:rsidRPr="00CE3311">
        <w:rPr>
          <w:i/>
          <w:sz w:val="28"/>
          <w:szCs w:val="28"/>
        </w:rPr>
        <w:t>khoản 2 Điều 28 Nghị định số 23/2016/NĐ-CP</w:t>
      </w:r>
      <w:bookmarkEnd w:id="2"/>
      <w:r w:rsidRPr="00CE3311">
        <w:rPr>
          <w:i/>
          <w:sz w:val="28"/>
          <w:szCs w:val="28"/>
        </w:rPr>
        <w:t> ngày 05 tháng 4 năm 2016 của Chính phủ về xây dựng, quản lý, sử dụng nghĩa trang và cơ sở hỏa táng. Cơ quan chuyên môn thuộc Ủy ban nhân dân cấp tỉnh cho ý kiến về sự phù hợp của phương án giá (gồm phương pháp xác định, các yếu tố đầu vào để xác định chi phí, định mức (nếu có), mức giá)... đối với giá chuyển nhượng quyền sử dụng phần mộ cá nhân và giá dịch vụ nghĩa trang, dịch vụ hỏa táng tại các nghĩa trang, cơ sở hỏa táng được đầu tư từ nguồn vốn ngoài ngân sách nhà nước trước khi chủ đầu tư phê duyệt.</w:t>
      </w:r>
      <w:r w:rsidRPr="00CE3311">
        <w:rPr>
          <w:i/>
          <w:sz w:val="28"/>
          <w:szCs w:val="28"/>
        </w:rPr>
        <w:t>”</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sidRPr="00CE3311">
        <w:rPr>
          <w:b/>
          <w:bCs/>
          <w:sz w:val="28"/>
          <w:szCs w:val="28"/>
          <w:lang w:val="nl-NL"/>
        </w:rPr>
        <w:t>2. Cơ sở thực tiễn</w:t>
      </w:r>
    </w:p>
    <w:p w:rsidR="00821128" w:rsidRPr="00CE3311" w:rsidRDefault="00821128" w:rsidP="003F7B07">
      <w:pPr>
        <w:pStyle w:val="NormalWeb"/>
        <w:widowControl w:val="0"/>
        <w:spacing w:before="120" w:beforeAutospacing="0" w:after="0" w:afterAutospacing="0" w:line="259" w:lineRule="auto"/>
        <w:ind w:firstLine="720"/>
        <w:contextualSpacing/>
        <w:jc w:val="both"/>
        <w:rPr>
          <w:sz w:val="28"/>
          <w:szCs w:val="28"/>
        </w:rPr>
      </w:pPr>
      <w:r w:rsidRPr="00CE3311">
        <w:rPr>
          <w:sz w:val="28"/>
          <w:szCs w:val="28"/>
        </w:rPr>
        <w:t xml:space="preserve">Trước khi sáp nhập: UBND tỉnh Long An đã ban hành Quyết định số 62/2016/QĐ-UBND ngày 18 tháng 11 năm 2016 của Ủy ban nhân dân tỉnh Long An về việc Quy định về quản lý nghĩa trang và cơ sở hoả táng trên địa bàn tỉnh Long An và UBND tỉnh Tây Ninh đã ban hành Quyết định số 33/2022/QĐ-UBND ngày 19 tháng 10 năm 2022 của Ủy ban nhân dân tỉnh Tây Ninh ban hành quy định một số nội dung về quản lý nghĩa trang và cơ sở hỏa táng trên địa bàn tỉnh Tây Ninh.  </w:t>
      </w:r>
    </w:p>
    <w:p w:rsidR="00B31D89" w:rsidRPr="00CE3311" w:rsidRDefault="00821128" w:rsidP="003F7B07">
      <w:pPr>
        <w:pStyle w:val="NormalWeb"/>
        <w:widowControl w:val="0"/>
        <w:spacing w:before="120" w:beforeAutospacing="0" w:after="0" w:afterAutospacing="0" w:line="259" w:lineRule="auto"/>
        <w:ind w:firstLine="720"/>
        <w:contextualSpacing/>
        <w:jc w:val="both"/>
        <w:rPr>
          <w:sz w:val="28"/>
          <w:szCs w:val="28"/>
        </w:rPr>
      </w:pPr>
      <w:r w:rsidRPr="00CE3311">
        <w:rPr>
          <w:sz w:val="28"/>
          <w:szCs w:val="28"/>
        </w:rPr>
        <w:t>Theo Nghị quyết 60-NQ/TW ngày 12/4/2025 và các kế hoạch liên quan, tỉnh Long An và tỉnh Tây Ninh chính thức hợp nhất thành một đơn vị hành chính mới lấy tên là tỉnh Tây Ninh từ ngày 01/7/2025</w:t>
      </w:r>
      <w:r w:rsidR="00B31D89" w:rsidRPr="00CE3311">
        <w:rPr>
          <w:sz w:val="28"/>
          <w:szCs w:val="28"/>
        </w:rPr>
        <w:t>.</w:t>
      </w:r>
    </w:p>
    <w:p w:rsidR="00B31D89" w:rsidRPr="00CE3311" w:rsidRDefault="00B31D89" w:rsidP="003F7B07">
      <w:pPr>
        <w:spacing w:before="120" w:line="259" w:lineRule="auto"/>
        <w:ind w:firstLine="709"/>
        <w:contextualSpacing/>
        <w:jc w:val="both"/>
        <w:rPr>
          <w:color w:val="000000" w:themeColor="text1"/>
          <w:sz w:val="28"/>
          <w:szCs w:val="28"/>
        </w:rPr>
      </w:pPr>
      <w:r w:rsidRPr="00CE3311">
        <w:rPr>
          <w:color w:val="000000" w:themeColor="text1"/>
          <w:sz w:val="28"/>
          <w:szCs w:val="28"/>
        </w:rPr>
        <w:t>Để</w:t>
      </w:r>
      <w:r w:rsidRPr="00CE3311">
        <w:rPr>
          <w:color w:val="000000" w:themeColor="text1"/>
          <w:sz w:val="28"/>
          <w:szCs w:val="28"/>
        </w:rPr>
        <w:t xml:space="preserve"> tính đồng bộ </w:t>
      </w:r>
      <w:r w:rsidRPr="00CE3311">
        <w:rPr>
          <w:sz w:val="28"/>
          <w:szCs w:val="28"/>
        </w:rPr>
        <w:t>quản lý nghĩa trang và cơ sở hoả táng trên địa bàn tỉnh</w:t>
      </w:r>
      <w:r w:rsidR="002A3C0F" w:rsidRPr="00CE3311">
        <w:rPr>
          <w:sz w:val="28"/>
          <w:szCs w:val="28"/>
        </w:rPr>
        <w:t xml:space="preserve"> Tây Ninh</w:t>
      </w:r>
      <w:r w:rsidRPr="00CE3311">
        <w:rPr>
          <w:sz w:val="28"/>
          <w:szCs w:val="28"/>
        </w:rPr>
        <w:t xml:space="preserve"> </w:t>
      </w:r>
      <w:r w:rsidRPr="00CE3311">
        <w:rPr>
          <w:color w:val="000000" w:themeColor="text1"/>
          <w:sz w:val="28"/>
          <w:szCs w:val="28"/>
        </w:rPr>
        <w:t>sau khi sáp nhập</w:t>
      </w:r>
      <w:r w:rsidRPr="00CE3311">
        <w:rPr>
          <w:color w:val="000000" w:themeColor="text1"/>
          <w:sz w:val="28"/>
          <w:szCs w:val="28"/>
        </w:rPr>
        <w:t xml:space="preserve"> </w:t>
      </w:r>
      <w:r w:rsidR="002A3C0F" w:rsidRPr="00CE3311">
        <w:rPr>
          <w:color w:val="000000" w:themeColor="text1"/>
          <w:sz w:val="28"/>
          <w:szCs w:val="28"/>
        </w:rPr>
        <w:t xml:space="preserve">thì việc ban hành Quyết định mới </w:t>
      </w:r>
      <w:r w:rsidRPr="00CE3311">
        <w:rPr>
          <w:color w:val="000000" w:themeColor="text1"/>
          <w:sz w:val="28"/>
          <w:szCs w:val="28"/>
        </w:rPr>
        <w:t xml:space="preserve">là </w:t>
      </w:r>
      <w:r w:rsidR="002A3C0F" w:rsidRPr="00CE3311">
        <w:rPr>
          <w:color w:val="000000" w:themeColor="text1"/>
          <w:sz w:val="28"/>
          <w:szCs w:val="28"/>
        </w:rPr>
        <w:t xml:space="preserve">rất </w:t>
      </w:r>
      <w:r w:rsidRPr="00CE3311">
        <w:rPr>
          <w:color w:val="000000" w:themeColor="text1"/>
          <w:sz w:val="28"/>
          <w:szCs w:val="28"/>
        </w:rPr>
        <w:t xml:space="preserve">cần thiết. </w:t>
      </w:r>
    </w:p>
    <w:p w:rsidR="00133CF2" w:rsidRPr="00CE3311" w:rsidRDefault="00BD3541" w:rsidP="003F7B07">
      <w:pPr>
        <w:spacing w:before="120" w:line="259" w:lineRule="auto"/>
        <w:ind w:firstLine="720"/>
        <w:contextualSpacing/>
        <w:jc w:val="both"/>
        <w:rPr>
          <w:b/>
          <w:bCs/>
          <w:sz w:val="28"/>
          <w:szCs w:val="28"/>
          <w:lang w:val="nl-NL"/>
        </w:rPr>
      </w:pPr>
      <w:r w:rsidRPr="00CE3311">
        <w:rPr>
          <w:b/>
          <w:bCs/>
          <w:sz w:val="28"/>
          <w:szCs w:val="28"/>
          <w:lang w:val="nl-NL"/>
        </w:rPr>
        <w:t>II. MỤC ĐÍCH BAN HÀNH, QUAN ĐIỂM XÂY DỰNG DỰ THẢO VĂN BẢN</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vi-VN"/>
        </w:rPr>
      </w:pPr>
      <w:r w:rsidRPr="00CE3311">
        <w:rPr>
          <w:b/>
          <w:bCs/>
          <w:sz w:val="28"/>
          <w:szCs w:val="28"/>
          <w:lang w:val="nl-NL"/>
        </w:rPr>
        <w:t>1. Mục đích ban hành văn bản</w:t>
      </w:r>
    </w:p>
    <w:p w:rsidR="00133CF2" w:rsidRPr="00CE3311" w:rsidRDefault="00BD3541" w:rsidP="003F7B07">
      <w:pPr>
        <w:spacing w:before="120" w:line="259" w:lineRule="auto"/>
        <w:ind w:firstLine="720"/>
        <w:contextualSpacing/>
        <w:jc w:val="both"/>
        <w:rPr>
          <w:sz w:val="28"/>
          <w:szCs w:val="28"/>
          <w:lang w:val="vi-VN"/>
        </w:rPr>
      </w:pPr>
      <w:bookmarkStart w:id="3" w:name="_Hlk208394361"/>
      <w:r w:rsidRPr="00CE3311">
        <w:rPr>
          <w:sz w:val="28"/>
          <w:szCs w:val="24"/>
        </w:rPr>
        <w:t>Việc tham mưu trình UBND tỉnh ban</w:t>
      </w:r>
      <w:r w:rsidRPr="00CE3311">
        <w:rPr>
          <w:sz w:val="28"/>
          <w:szCs w:val="24"/>
          <w:lang w:val="vi-VN"/>
        </w:rPr>
        <w:t xml:space="preserve"> hành </w:t>
      </w:r>
      <w:r w:rsidRPr="00CE3311">
        <w:rPr>
          <w:sz w:val="28"/>
          <w:szCs w:val="28"/>
        </w:rPr>
        <w:t xml:space="preserve">Quyết định </w:t>
      </w:r>
      <w:r w:rsidR="00BC42F6" w:rsidRPr="00CE3311">
        <w:rPr>
          <w:sz w:val="28"/>
          <w:szCs w:val="28"/>
        </w:rPr>
        <w:t>Quy định về quản lý nghĩa trang và cơ sở hoả táng trên địa bàn tỉnh</w:t>
      </w:r>
      <w:r w:rsidRPr="00CE3311">
        <w:rPr>
          <w:bCs/>
          <w:sz w:val="28"/>
          <w:szCs w:val="28"/>
        </w:rPr>
        <w:t xml:space="preserve"> cho các cơ quan chuyên môn thuộc Ủy ban nhân dân tỉnh và Ủy ban nhân dân cấp xã trên địa bàn tỉnh Tây </w:t>
      </w:r>
      <w:r w:rsidRPr="00CE3311">
        <w:rPr>
          <w:bCs/>
          <w:sz w:val="28"/>
          <w:szCs w:val="28"/>
        </w:rPr>
        <w:lastRenderedPageBreak/>
        <w:t xml:space="preserve">Ninh </w:t>
      </w:r>
      <w:r w:rsidRPr="00CE3311">
        <w:rPr>
          <w:iCs/>
          <w:sz w:val="28"/>
          <w:szCs w:val="28"/>
          <w:lang w:val="vi-VN"/>
        </w:rPr>
        <w:t xml:space="preserve">để quy định cụ thể </w:t>
      </w:r>
      <w:r w:rsidRPr="00CE3311">
        <w:rPr>
          <w:sz w:val="28"/>
          <w:szCs w:val="28"/>
        </w:rPr>
        <w:t xml:space="preserve">thẩm quyền </w:t>
      </w:r>
      <w:bookmarkEnd w:id="3"/>
      <w:r w:rsidRPr="00CE3311">
        <w:rPr>
          <w:bCs/>
          <w:sz w:val="28"/>
          <w:szCs w:val="28"/>
        </w:rPr>
        <w:t>của các đơn vị có liên quan</w:t>
      </w:r>
      <w:r w:rsidRPr="00CE3311">
        <w:rPr>
          <w:bCs/>
          <w:sz w:val="28"/>
          <w:szCs w:val="28"/>
          <w:lang w:val="vi-VN"/>
        </w:rPr>
        <w:t xml:space="preserve"> theo </w:t>
      </w:r>
      <w:r w:rsidRPr="00CE3311">
        <w:rPr>
          <w:bCs/>
          <w:sz w:val="28"/>
          <w:szCs w:val="28"/>
        </w:rPr>
        <w:t xml:space="preserve">đúng </w:t>
      </w:r>
      <w:r w:rsidRPr="00CE3311">
        <w:rPr>
          <w:bCs/>
          <w:sz w:val="28"/>
          <w:szCs w:val="28"/>
          <w:lang w:val="vi-VN"/>
        </w:rPr>
        <w:t>quy định của pháp luật.</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vi-VN"/>
        </w:rPr>
      </w:pPr>
      <w:r w:rsidRPr="00CE3311">
        <w:rPr>
          <w:b/>
          <w:bCs/>
          <w:sz w:val="28"/>
          <w:szCs w:val="28"/>
          <w:lang w:val="nl-NL"/>
        </w:rPr>
        <w:t>2. Quan điểm xây dựng dự thảo văn bản</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iCs/>
          <w:sz w:val="28"/>
          <w:szCs w:val="28"/>
        </w:rPr>
      </w:pPr>
      <w:r w:rsidRPr="00CE3311">
        <w:rPr>
          <w:sz w:val="28"/>
        </w:rPr>
        <w:t>Việc tham mưu trình UBND tỉnh ban</w:t>
      </w:r>
      <w:r w:rsidRPr="00CE3311">
        <w:rPr>
          <w:sz w:val="28"/>
          <w:lang w:val="vi-VN"/>
        </w:rPr>
        <w:t xml:space="preserve"> hành </w:t>
      </w:r>
      <w:r w:rsidRPr="00CE3311">
        <w:rPr>
          <w:sz w:val="28"/>
          <w:szCs w:val="28"/>
        </w:rPr>
        <w:t xml:space="preserve">Quyết định </w:t>
      </w:r>
      <w:r w:rsidR="00BC42F6" w:rsidRPr="00CE3311">
        <w:rPr>
          <w:sz w:val="28"/>
          <w:szCs w:val="28"/>
        </w:rPr>
        <w:t>Quy định về quản lý nghĩa trang và cơ sở hoả táng trên địa bàn tỉnh</w:t>
      </w:r>
      <w:r w:rsidRPr="00CE3311">
        <w:rPr>
          <w:bCs/>
          <w:sz w:val="28"/>
          <w:szCs w:val="28"/>
        </w:rPr>
        <w:t xml:space="preserve"> cho các cơ quan chuyên môn thuộc Ủy ban nhân dân tỉnh và Ủy ban nhân dân cấp xã trên địa bàn tỉnh Tây Ninh </w:t>
      </w:r>
      <w:r w:rsidRPr="00CE3311">
        <w:rPr>
          <w:bCs/>
          <w:sz w:val="28"/>
        </w:rPr>
        <w:t>phải</w:t>
      </w:r>
      <w:r w:rsidRPr="00CE3311">
        <w:rPr>
          <w:sz w:val="28"/>
        </w:rPr>
        <w:t xml:space="preserve"> bảo đảm đúng thẩm quyền, trình tự, thủ tục và các quy định của Luật Ban hành văn bản </w:t>
      </w:r>
      <w:r w:rsidRPr="00CE3311">
        <w:rPr>
          <w:sz w:val="28"/>
          <w:szCs w:val="28"/>
        </w:rPr>
        <w:t xml:space="preserve">quy phạm pháp luật </w:t>
      </w:r>
      <w:r w:rsidRPr="00CE3311">
        <w:rPr>
          <w:sz w:val="28"/>
        </w:rPr>
        <w:t>số 64/2025/QH15</w:t>
      </w:r>
      <w:r w:rsidRPr="00CE3311">
        <w:rPr>
          <w:sz w:val="28"/>
          <w:lang w:val="vi-VN"/>
        </w:rPr>
        <w:t xml:space="preserve"> </w:t>
      </w:r>
      <w:r w:rsidRPr="00CE3311">
        <w:rPr>
          <w:iCs/>
          <w:sz w:val="28"/>
          <w:szCs w:val="28"/>
        </w:rPr>
        <w:t>ngày 19/02/2025</w:t>
      </w:r>
      <w:r w:rsidRPr="00CE3311">
        <w:rPr>
          <w:iCs/>
          <w:sz w:val="28"/>
          <w:szCs w:val="28"/>
          <w:lang w:val="vi-VN"/>
        </w:rPr>
        <w:t xml:space="preserve">; theo quy định tại </w:t>
      </w:r>
      <w:r w:rsidRPr="00CE3311">
        <w:rPr>
          <w:iCs/>
          <w:sz w:val="28"/>
          <w:szCs w:val="28"/>
        </w:rPr>
        <w:t>19 Nghị định số 140/2025/NĐ-CP ngày 12 tháng 6 năm 2025 của Chính phủ về phân định thẩm quyền của chính quyền địa phương 02 cấp trong lĩnh vực quản lý nhà nước của Bộ Xây dựng.</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sidRPr="00CE3311">
        <w:rPr>
          <w:b/>
          <w:bCs/>
          <w:sz w:val="28"/>
          <w:szCs w:val="28"/>
          <w:lang w:val="nl-NL"/>
        </w:rPr>
        <w:t>III. QUÁ TRÌNH XÂY DỰNG DỰ THẢO VĂN BẢN</w:t>
      </w:r>
    </w:p>
    <w:p w:rsidR="00014528" w:rsidRPr="00CE3311" w:rsidRDefault="00014528" w:rsidP="003F7B07">
      <w:pPr>
        <w:spacing w:before="120" w:line="259" w:lineRule="auto"/>
        <w:ind w:firstLine="709"/>
        <w:contextualSpacing/>
        <w:jc w:val="both"/>
        <w:rPr>
          <w:color w:val="000000" w:themeColor="text1"/>
          <w:sz w:val="28"/>
          <w:szCs w:val="28"/>
        </w:rPr>
      </w:pPr>
      <w:r w:rsidRPr="00CE3311">
        <w:rPr>
          <w:color w:val="000000" w:themeColor="text1"/>
          <w:sz w:val="28"/>
          <w:szCs w:val="28"/>
        </w:rPr>
        <w:t>- Rà soát văn bản, xây dựng hồ sơ (Tờ trình, dự thảo Quyết định).</w:t>
      </w:r>
    </w:p>
    <w:p w:rsidR="00014528" w:rsidRPr="00CE3311" w:rsidRDefault="00014528" w:rsidP="003F7B07">
      <w:pPr>
        <w:spacing w:before="120" w:line="259" w:lineRule="auto"/>
        <w:ind w:firstLine="709"/>
        <w:contextualSpacing/>
        <w:jc w:val="both"/>
        <w:rPr>
          <w:color w:val="000000" w:themeColor="text1"/>
          <w:sz w:val="28"/>
          <w:szCs w:val="28"/>
        </w:rPr>
      </w:pPr>
      <w:r w:rsidRPr="00CE3311">
        <w:rPr>
          <w:color w:val="000000" w:themeColor="text1"/>
          <w:sz w:val="28"/>
          <w:szCs w:val="28"/>
        </w:rPr>
        <w:t xml:space="preserve">- Ngày </w:t>
      </w:r>
      <w:r w:rsidRPr="00CE3311">
        <w:rPr>
          <w:color w:val="000000" w:themeColor="text1"/>
          <w:sz w:val="28"/>
          <w:szCs w:val="28"/>
        </w:rPr>
        <w:t>...</w:t>
      </w:r>
      <w:r w:rsidRPr="00CE3311">
        <w:rPr>
          <w:color w:val="000000" w:themeColor="text1"/>
          <w:sz w:val="28"/>
          <w:szCs w:val="28"/>
        </w:rPr>
        <w:t>/</w:t>
      </w:r>
      <w:r w:rsidRPr="00CE3311">
        <w:rPr>
          <w:color w:val="000000" w:themeColor="text1"/>
          <w:sz w:val="28"/>
          <w:szCs w:val="28"/>
        </w:rPr>
        <w:t>...</w:t>
      </w:r>
      <w:r w:rsidRPr="00CE3311">
        <w:rPr>
          <w:color w:val="000000" w:themeColor="text1"/>
          <w:sz w:val="28"/>
          <w:szCs w:val="28"/>
        </w:rPr>
        <w:t xml:space="preserve">/2026, Sở Xây dựng có văn bản số </w:t>
      </w:r>
      <w:r w:rsidRPr="00CE3311">
        <w:rPr>
          <w:color w:val="000000" w:themeColor="text1"/>
          <w:sz w:val="28"/>
          <w:szCs w:val="28"/>
        </w:rPr>
        <w:t>...</w:t>
      </w:r>
      <w:r w:rsidRPr="00CE3311">
        <w:rPr>
          <w:color w:val="000000" w:themeColor="text1"/>
          <w:sz w:val="28"/>
          <w:szCs w:val="28"/>
        </w:rPr>
        <w:t xml:space="preserve">/SXD-QLVLXDMT </w:t>
      </w:r>
      <w:r w:rsidRPr="00CE3311">
        <w:rPr>
          <w:color w:val="000000" w:themeColor="text1"/>
          <w:sz w:val="28"/>
          <w:szCs w:val="28"/>
        </w:rPr>
        <w:t xml:space="preserve">về việc đề nghị </w:t>
      </w:r>
      <w:r w:rsidRPr="00CE3311">
        <w:rPr>
          <w:color w:val="000000" w:themeColor="text1"/>
          <w:sz w:val="28"/>
          <w:szCs w:val="28"/>
        </w:rPr>
        <w:t>góp ý dự thảo Tờ trình, dự thảo Quyết định</w:t>
      </w:r>
      <w:r w:rsidRPr="00CE3311">
        <w:rPr>
          <w:color w:val="000000" w:themeColor="text1"/>
          <w:sz w:val="28"/>
          <w:szCs w:val="28"/>
        </w:rPr>
        <w:t xml:space="preserve"> </w:t>
      </w:r>
      <w:r w:rsidRPr="00CE3311">
        <w:rPr>
          <w:sz w:val="28"/>
          <w:szCs w:val="28"/>
        </w:rPr>
        <w:t>Quy định về quản lý nghĩa trang và cơ sở hoả táng trên địa bàn tỉnh</w:t>
      </w:r>
      <w:r w:rsidR="00CD5BC0" w:rsidRPr="00CE3311">
        <w:rPr>
          <w:sz w:val="28"/>
          <w:szCs w:val="28"/>
        </w:rPr>
        <w:t xml:space="preserve"> </w:t>
      </w:r>
      <w:r w:rsidRPr="00CE3311">
        <w:rPr>
          <w:color w:val="000000" w:themeColor="text1"/>
          <w:sz w:val="28"/>
          <w:szCs w:val="28"/>
        </w:rPr>
        <w:t>Mặt trận Tổ quốc Việt Nam tỉnh Tây Ninh; các sở, ban, ngành tỉnh;</w:t>
      </w:r>
      <w:r w:rsidR="00CD5BC0" w:rsidRPr="00CE3311">
        <w:rPr>
          <w:color w:val="000000" w:themeColor="text1"/>
          <w:sz w:val="28"/>
          <w:szCs w:val="28"/>
        </w:rPr>
        <w:t xml:space="preserve"> Ủy ban nhân dân các xã, phường và </w:t>
      </w:r>
      <w:r w:rsidR="00CD5BC0" w:rsidRPr="00CE3311">
        <w:rPr>
          <w:sz w:val="28"/>
          <w:szCs w:val="28"/>
          <w:shd w:val="clear" w:color="auto" w:fill="FFFFFF"/>
        </w:rPr>
        <w:t xml:space="preserve">gửi </w:t>
      </w:r>
      <w:r w:rsidR="00CD5BC0" w:rsidRPr="00CE3311">
        <w:rPr>
          <w:sz w:val="28"/>
          <w:szCs w:val="28"/>
        </w:rPr>
        <w:t xml:space="preserve">Trung tâm Công báo Tin học - Văn phòng UBND tỉnh </w:t>
      </w:r>
      <w:r w:rsidR="00CD5BC0" w:rsidRPr="00CE3311">
        <w:rPr>
          <w:iCs/>
          <w:sz w:val="28"/>
          <w:szCs w:val="28"/>
        </w:rPr>
        <w:t>để lấy ý kiến đóng góp</w:t>
      </w:r>
    </w:p>
    <w:p w:rsidR="00014528" w:rsidRPr="00CE3311" w:rsidRDefault="00014528" w:rsidP="003F7B07">
      <w:pPr>
        <w:spacing w:before="120" w:line="259" w:lineRule="auto"/>
        <w:ind w:firstLine="709"/>
        <w:contextualSpacing/>
        <w:jc w:val="both"/>
        <w:rPr>
          <w:color w:val="000000" w:themeColor="text1"/>
          <w:sz w:val="28"/>
          <w:szCs w:val="28"/>
        </w:rPr>
      </w:pPr>
      <w:r w:rsidRPr="00CE3311">
        <w:rPr>
          <w:color w:val="000000" w:themeColor="text1"/>
          <w:sz w:val="28"/>
          <w:szCs w:val="28"/>
        </w:rPr>
        <w:t xml:space="preserve">- Báo cáo tổng hợp, tiếp thu, giải trình ý kiến góp ý </w:t>
      </w:r>
      <w:r w:rsidRPr="00CE3311">
        <w:rPr>
          <w:i/>
          <w:color w:val="000000" w:themeColor="text1"/>
          <w:sz w:val="28"/>
          <w:szCs w:val="28"/>
        </w:rPr>
        <w:t>(đính kèm).</w:t>
      </w:r>
    </w:p>
    <w:p w:rsidR="00014528" w:rsidRPr="00CE3311" w:rsidRDefault="00014528" w:rsidP="003F7B07">
      <w:pPr>
        <w:spacing w:before="120" w:line="259" w:lineRule="auto"/>
        <w:ind w:firstLine="709"/>
        <w:contextualSpacing/>
        <w:jc w:val="both"/>
        <w:rPr>
          <w:sz w:val="28"/>
          <w:szCs w:val="28"/>
        </w:rPr>
      </w:pPr>
      <w:r w:rsidRPr="00CE3311">
        <w:rPr>
          <w:color w:val="000000" w:themeColor="text1"/>
          <w:sz w:val="28"/>
          <w:szCs w:val="28"/>
        </w:rPr>
        <w:t xml:space="preserve">- Báo cáo thẩm định của cơ quan tư pháp tại văn bản số .... /STP-XDVB ngày .../.../2026 về việc thẩm định Tờ trình và dự thảo </w:t>
      </w:r>
      <w:r w:rsidR="00CD5BC0" w:rsidRPr="00CE3311">
        <w:rPr>
          <w:color w:val="000000" w:themeColor="text1"/>
          <w:sz w:val="28"/>
          <w:szCs w:val="28"/>
        </w:rPr>
        <w:t xml:space="preserve">Quyết định </w:t>
      </w:r>
      <w:r w:rsidR="003F7B07" w:rsidRPr="00CE3311">
        <w:rPr>
          <w:color w:val="000000" w:themeColor="text1"/>
          <w:sz w:val="28"/>
          <w:szCs w:val="28"/>
        </w:rPr>
        <w:t xml:space="preserve">ban hành </w:t>
      </w:r>
      <w:r w:rsidR="00CD5BC0" w:rsidRPr="00CE3311">
        <w:rPr>
          <w:sz w:val="28"/>
          <w:szCs w:val="28"/>
        </w:rPr>
        <w:t>Quy định về quản lý nghĩa trang và cơ sở hoả táng trên địa bàn tỉnh</w:t>
      </w:r>
      <w:r w:rsidRPr="00CE3311">
        <w:rPr>
          <w:sz w:val="28"/>
          <w:szCs w:val="28"/>
        </w:rPr>
        <w:t xml:space="preserve">. </w:t>
      </w:r>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bCs/>
          <w:sz w:val="28"/>
          <w:szCs w:val="28"/>
          <w:lang w:val="nl-NL"/>
        </w:rPr>
      </w:pPr>
      <w:r w:rsidRPr="00CE3311">
        <w:rPr>
          <w:b/>
          <w:bCs/>
          <w:sz w:val="28"/>
          <w:szCs w:val="28"/>
          <w:lang w:val="nl-NL"/>
        </w:rPr>
        <w:t>IV. BỐ CỤC VÀ NỘI DUNG CƠ BẢN CỦA DỰ THẢO VĂN BẢN</w:t>
      </w:r>
    </w:p>
    <w:p w:rsidR="00133CF2" w:rsidRPr="00CE3311" w:rsidRDefault="00BD3541" w:rsidP="003F7B07">
      <w:pPr>
        <w:pStyle w:val="NormalWeb"/>
        <w:shd w:val="clear" w:color="auto" w:fill="FFFFFF"/>
        <w:spacing w:before="120" w:beforeAutospacing="0" w:after="0" w:afterAutospacing="0" w:line="259" w:lineRule="auto"/>
        <w:ind w:firstLine="720"/>
        <w:contextualSpacing/>
        <w:jc w:val="both"/>
        <w:rPr>
          <w:b/>
          <w:bCs/>
          <w:sz w:val="28"/>
          <w:szCs w:val="28"/>
          <w:lang w:val="nl-NL"/>
        </w:rPr>
      </w:pPr>
      <w:r w:rsidRPr="00CE3311">
        <w:rPr>
          <w:b/>
          <w:bCs/>
          <w:sz w:val="28"/>
          <w:szCs w:val="28"/>
          <w:lang w:val="nl-NL"/>
        </w:rPr>
        <w:t>1. Phạm vi điều chỉnh, đối tượng áp dụng</w:t>
      </w:r>
    </w:p>
    <w:p w:rsidR="00A56196" w:rsidRPr="00CE3311" w:rsidRDefault="00A56196" w:rsidP="003F7B07">
      <w:pPr>
        <w:spacing w:before="120" w:line="259" w:lineRule="auto"/>
        <w:ind w:firstLine="709"/>
        <w:contextualSpacing/>
        <w:jc w:val="both"/>
        <w:rPr>
          <w:sz w:val="28"/>
          <w:szCs w:val="28"/>
        </w:rPr>
      </w:pPr>
      <w:r w:rsidRPr="00CE3311">
        <w:rPr>
          <w:bCs/>
          <w:sz w:val="28"/>
          <w:szCs w:val="28"/>
        </w:rPr>
        <w:t>1.</w:t>
      </w:r>
      <w:r w:rsidRPr="00CE3311">
        <w:rPr>
          <w:bCs/>
          <w:sz w:val="28"/>
          <w:szCs w:val="28"/>
        </w:rPr>
        <w:t>1.</w:t>
      </w:r>
      <w:r w:rsidRPr="00CE3311">
        <w:rPr>
          <w:bCs/>
          <w:sz w:val="28"/>
          <w:szCs w:val="28"/>
        </w:rPr>
        <w:t xml:space="preserve"> Phạm vi điều chỉnh</w:t>
      </w:r>
    </w:p>
    <w:p w:rsidR="00A56196" w:rsidRPr="00CE3311" w:rsidRDefault="00A56196" w:rsidP="003F7B07">
      <w:pPr>
        <w:spacing w:before="120" w:line="259" w:lineRule="auto"/>
        <w:ind w:firstLine="709"/>
        <w:contextualSpacing/>
        <w:jc w:val="both"/>
        <w:rPr>
          <w:sz w:val="28"/>
          <w:szCs w:val="28"/>
        </w:rPr>
      </w:pPr>
      <w:r w:rsidRPr="00CE3311">
        <w:rPr>
          <w:sz w:val="28"/>
          <w:szCs w:val="28"/>
        </w:rPr>
        <w:t>a. Quy định này quy định về quản lý, sử dụng nghĩa trang (trừ nghĩa trang liệt sỹ) và cơ sở hỏa táng; phân công, phân cấp trách nhiệm cho cơ quan thuộc Ủy ban nhân dân tỉnh và phân cấp quản lý cho Ủy ban nhân dân xã, phường (sau đây gọi chung là Ủy ban nhân dân cấp xã) về quản lý nghĩa trang, cơ sở hỏa táng trên địa bàn tỉnh Tây Ninh.</w:t>
      </w:r>
    </w:p>
    <w:p w:rsidR="00A56196" w:rsidRPr="00CE3311" w:rsidRDefault="00A56196" w:rsidP="003F7B07">
      <w:pPr>
        <w:spacing w:before="120" w:line="259" w:lineRule="auto"/>
        <w:ind w:firstLine="709"/>
        <w:contextualSpacing/>
        <w:jc w:val="both"/>
        <w:rPr>
          <w:sz w:val="28"/>
          <w:szCs w:val="28"/>
        </w:rPr>
      </w:pPr>
      <w:r w:rsidRPr="00CE3311">
        <w:rPr>
          <w:sz w:val="28"/>
          <w:szCs w:val="28"/>
        </w:rPr>
        <w:t>b. Những nội dung không có trong Quy định này thì thực hiện theo Nghị định số 23/2016/NĐ-CP ngày 05 tháng 4 năm 2016 của Chính phủ về xây dựng, quản lý, sử dụng nghĩa trang và cơ sở hỏa táng (sau đây viết tắt là Nghị định số 23/2016/NĐ-CP); Nghị định số 98/2019/NĐ-CP ngày 27 tháng 12 năm 2019 của Chính phủ sửa đổi, bổ sung một số điều của các Nghị định thuộc lĩnh vực hạ tầng kỹ thuật (sau đây viết tắt là Nghị định số 98/2019/NĐ-CP) và quy định pháp luật hiện hành.</w:t>
      </w:r>
    </w:p>
    <w:p w:rsidR="00A56196" w:rsidRPr="00CE3311" w:rsidRDefault="00A56196" w:rsidP="003F7B07">
      <w:pPr>
        <w:spacing w:before="120" w:line="259" w:lineRule="auto"/>
        <w:ind w:firstLine="709"/>
        <w:contextualSpacing/>
        <w:jc w:val="both"/>
        <w:rPr>
          <w:sz w:val="28"/>
          <w:szCs w:val="28"/>
        </w:rPr>
      </w:pPr>
      <w:bookmarkStart w:id="4" w:name="dieu_2_1"/>
      <w:r w:rsidRPr="00CE3311">
        <w:rPr>
          <w:bCs/>
          <w:sz w:val="28"/>
          <w:szCs w:val="28"/>
        </w:rPr>
        <w:t>1.2</w:t>
      </w:r>
      <w:r w:rsidRPr="00CE3311">
        <w:rPr>
          <w:bCs/>
          <w:sz w:val="28"/>
          <w:szCs w:val="28"/>
        </w:rPr>
        <w:t>. Đối tượng áp dụng</w:t>
      </w:r>
      <w:bookmarkEnd w:id="4"/>
    </w:p>
    <w:p w:rsidR="00A56196" w:rsidRPr="00CE3311" w:rsidRDefault="00A56196" w:rsidP="003F7B07">
      <w:pPr>
        <w:spacing w:before="120" w:line="259" w:lineRule="auto"/>
        <w:ind w:firstLine="709"/>
        <w:contextualSpacing/>
        <w:jc w:val="both"/>
        <w:rPr>
          <w:sz w:val="28"/>
          <w:szCs w:val="28"/>
        </w:rPr>
      </w:pPr>
      <w:r w:rsidRPr="00CE3311">
        <w:rPr>
          <w:sz w:val="28"/>
          <w:szCs w:val="28"/>
        </w:rPr>
        <w:t>Quy định này áp dụng đối với các cơ quan, tổ chức, cá nhân có hoạt động liên quan đến nghĩa trang và cơ sở hỏa táng trên địa bàn tỉnh Tây Ninh.</w:t>
      </w:r>
    </w:p>
    <w:p w:rsidR="00133CF2" w:rsidRPr="00CE3311" w:rsidRDefault="00BD3541" w:rsidP="003F7B07">
      <w:pPr>
        <w:widowControl w:val="0"/>
        <w:spacing w:before="120" w:line="259" w:lineRule="auto"/>
        <w:ind w:firstLine="720"/>
        <w:contextualSpacing/>
        <w:jc w:val="both"/>
        <w:rPr>
          <w:b/>
          <w:bCs/>
          <w:sz w:val="28"/>
          <w:szCs w:val="28"/>
          <w:lang w:val="nl-NL"/>
        </w:rPr>
      </w:pPr>
      <w:r w:rsidRPr="00CE3311">
        <w:rPr>
          <w:b/>
          <w:bCs/>
          <w:sz w:val="28"/>
          <w:szCs w:val="28"/>
          <w:lang w:val="nl-NL"/>
        </w:rPr>
        <w:t>2. Bố cục của dự thảo văn bản</w:t>
      </w:r>
    </w:p>
    <w:p w:rsidR="00133CF2" w:rsidRPr="00CE3311" w:rsidRDefault="00BD3541" w:rsidP="003F7B07">
      <w:pPr>
        <w:spacing w:before="120" w:line="259" w:lineRule="auto"/>
        <w:ind w:firstLine="720"/>
        <w:contextualSpacing/>
        <w:jc w:val="both"/>
        <w:rPr>
          <w:sz w:val="28"/>
          <w:szCs w:val="28"/>
        </w:rPr>
      </w:pPr>
      <w:r w:rsidRPr="00CE3311">
        <w:rPr>
          <w:iCs/>
          <w:sz w:val="28"/>
          <w:szCs w:val="28"/>
        </w:rPr>
        <w:lastRenderedPageBreak/>
        <w:t>Nội dung dự thảo Quyết định gồm có 3 điều</w:t>
      </w:r>
      <w:r w:rsidRPr="00CE3311">
        <w:rPr>
          <w:sz w:val="28"/>
          <w:szCs w:val="28"/>
        </w:rPr>
        <w:t xml:space="preserve">: </w:t>
      </w:r>
    </w:p>
    <w:p w:rsidR="000B3E0A" w:rsidRPr="00CE3311" w:rsidRDefault="000B3E0A" w:rsidP="003F7B07">
      <w:pPr>
        <w:spacing w:before="120" w:line="259" w:lineRule="auto"/>
        <w:ind w:firstLine="709"/>
        <w:contextualSpacing/>
        <w:jc w:val="both"/>
        <w:rPr>
          <w:sz w:val="28"/>
          <w:szCs w:val="28"/>
        </w:rPr>
      </w:pPr>
      <w:bookmarkStart w:id="5" w:name="dieu_1"/>
      <w:r w:rsidRPr="00CE3311">
        <w:rPr>
          <w:bCs/>
          <w:sz w:val="28"/>
          <w:szCs w:val="28"/>
        </w:rPr>
        <w:t>Điều 1.</w:t>
      </w:r>
      <w:bookmarkEnd w:id="5"/>
      <w:r w:rsidRPr="00CE3311">
        <w:rPr>
          <w:bCs/>
          <w:sz w:val="28"/>
          <w:szCs w:val="28"/>
        </w:rPr>
        <w:t xml:space="preserve"> </w:t>
      </w:r>
      <w:bookmarkStart w:id="6" w:name="dieu_1_name"/>
      <w:r w:rsidRPr="00CE3311">
        <w:rPr>
          <w:sz w:val="28"/>
          <w:szCs w:val="28"/>
        </w:rPr>
        <w:t>Ban hành kèm theo Quyết định này Quy định quản lý nghĩa trang và cơ sở hỏa táng trên địa bàn tỉnh Tây Ninh.</w:t>
      </w:r>
      <w:bookmarkEnd w:id="6"/>
    </w:p>
    <w:p w:rsidR="000B3E0A" w:rsidRPr="00CE3311" w:rsidRDefault="000B3E0A" w:rsidP="003F7B07">
      <w:pPr>
        <w:spacing w:before="120" w:line="259" w:lineRule="auto"/>
        <w:ind w:firstLine="709"/>
        <w:contextualSpacing/>
        <w:jc w:val="both"/>
        <w:rPr>
          <w:sz w:val="28"/>
          <w:szCs w:val="28"/>
        </w:rPr>
      </w:pPr>
      <w:r w:rsidRPr="00CE3311">
        <w:rPr>
          <w:bCs/>
          <w:sz w:val="28"/>
          <w:szCs w:val="28"/>
        </w:rPr>
        <w:t>Điều 2. Hiệu lực thi hành</w:t>
      </w:r>
    </w:p>
    <w:p w:rsidR="000B3E0A" w:rsidRPr="00CE3311" w:rsidRDefault="000B3E0A" w:rsidP="003F7B07">
      <w:pPr>
        <w:spacing w:before="120" w:line="259" w:lineRule="auto"/>
        <w:ind w:firstLine="709"/>
        <w:contextualSpacing/>
        <w:jc w:val="both"/>
        <w:rPr>
          <w:sz w:val="28"/>
          <w:szCs w:val="28"/>
        </w:rPr>
      </w:pPr>
      <w:bookmarkStart w:id="7" w:name="dieu_3"/>
      <w:r w:rsidRPr="00CE3311">
        <w:rPr>
          <w:bCs/>
          <w:sz w:val="28"/>
          <w:szCs w:val="28"/>
        </w:rPr>
        <w:t>Điều 3. Tổ chức thi hành</w:t>
      </w:r>
      <w:bookmarkEnd w:id="7"/>
    </w:p>
    <w:p w:rsidR="00133CF2" w:rsidRPr="00CE3311" w:rsidRDefault="00BD3541" w:rsidP="003F7B07">
      <w:pPr>
        <w:pStyle w:val="NormalWeb"/>
        <w:shd w:val="clear" w:color="auto" w:fill="FFFFFF"/>
        <w:tabs>
          <w:tab w:val="left" w:pos="851"/>
        </w:tabs>
        <w:spacing w:before="120" w:beforeAutospacing="0" w:after="0" w:afterAutospacing="0" w:line="259" w:lineRule="auto"/>
        <w:ind w:firstLine="720"/>
        <w:contextualSpacing/>
        <w:jc w:val="both"/>
        <w:rPr>
          <w:b/>
          <w:sz w:val="28"/>
          <w:szCs w:val="28"/>
          <w:lang w:val="vi-VN"/>
        </w:rPr>
      </w:pPr>
      <w:r w:rsidRPr="00CE3311">
        <w:rPr>
          <w:b/>
          <w:sz w:val="28"/>
          <w:szCs w:val="28"/>
          <w:lang w:val="nl-NL"/>
        </w:rPr>
        <w:t>3. Nội dung c</w:t>
      </w:r>
      <w:r w:rsidRPr="00CE3311">
        <w:rPr>
          <w:b/>
          <w:sz w:val="28"/>
          <w:szCs w:val="28"/>
          <w:lang w:val="vi-VN"/>
        </w:rPr>
        <w:t>ơ bản</w:t>
      </w:r>
    </w:p>
    <w:p w:rsidR="00133CF2" w:rsidRPr="00CE3311" w:rsidRDefault="00BD3541" w:rsidP="003F7B07">
      <w:pPr>
        <w:spacing w:before="120" w:line="259" w:lineRule="auto"/>
        <w:ind w:firstLine="709"/>
        <w:contextualSpacing/>
        <w:jc w:val="both"/>
        <w:rPr>
          <w:i/>
          <w:sz w:val="28"/>
          <w:szCs w:val="28"/>
        </w:rPr>
      </w:pPr>
      <w:r w:rsidRPr="00CE3311">
        <w:rPr>
          <w:iCs/>
          <w:sz w:val="28"/>
          <w:szCs w:val="28"/>
        </w:rPr>
        <w:t xml:space="preserve">- Dự thảo văn bản được xây dựng là văn bản quy phạm pháp luật với tên gọi là </w:t>
      </w:r>
      <w:bookmarkStart w:id="8" w:name="_Hlk208395236"/>
      <w:r w:rsidRPr="00CE3311">
        <w:rPr>
          <w:i/>
          <w:sz w:val="28"/>
          <w:szCs w:val="28"/>
        </w:rPr>
        <w:t>“</w:t>
      </w:r>
      <w:r w:rsidR="000232B5" w:rsidRPr="00CE3311">
        <w:rPr>
          <w:i/>
          <w:sz w:val="28"/>
          <w:szCs w:val="28"/>
        </w:rPr>
        <w:t xml:space="preserve">Quyết định </w:t>
      </w:r>
      <w:r w:rsidR="000232B5" w:rsidRPr="00CE3311">
        <w:rPr>
          <w:i/>
          <w:sz w:val="28"/>
          <w:szCs w:val="28"/>
        </w:rPr>
        <w:t>ban hành q</w:t>
      </w:r>
      <w:r w:rsidR="000232B5" w:rsidRPr="00CE3311">
        <w:rPr>
          <w:i/>
          <w:sz w:val="28"/>
          <w:szCs w:val="28"/>
        </w:rPr>
        <w:t>uy định quản lý nghĩa trang và cơ sở hỏa táng trên địa bàn tỉnh Tây Ninh</w:t>
      </w:r>
      <w:r w:rsidRPr="00CE3311">
        <w:rPr>
          <w:bCs/>
          <w:i/>
          <w:sz w:val="28"/>
          <w:szCs w:val="28"/>
        </w:rPr>
        <w:t>”.</w:t>
      </w:r>
      <w:bookmarkEnd w:id="8"/>
    </w:p>
    <w:p w:rsidR="00133CF2" w:rsidRPr="00CE3311" w:rsidRDefault="00BD3541" w:rsidP="003F7B07">
      <w:pPr>
        <w:spacing w:before="120" w:line="259" w:lineRule="auto"/>
        <w:ind w:firstLine="720"/>
        <w:contextualSpacing/>
        <w:jc w:val="both"/>
        <w:rPr>
          <w:iCs/>
          <w:sz w:val="28"/>
          <w:szCs w:val="28"/>
        </w:rPr>
      </w:pPr>
      <w:r w:rsidRPr="00CE3311">
        <w:rPr>
          <w:iCs/>
          <w:sz w:val="28"/>
          <w:szCs w:val="28"/>
        </w:rPr>
        <w:t>- Dự thảo</w:t>
      </w:r>
      <w:r w:rsidR="008F5340" w:rsidRPr="00CE3311">
        <w:rPr>
          <w:iCs/>
          <w:sz w:val="28"/>
          <w:szCs w:val="28"/>
        </w:rPr>
        <w:t xml:space="preserve"> nội dung</w:t>
      </w:r>
      <w:r w:rsidRPr="00CE3311">
        <w:rPr>
          <w:iCs/>
          <w:sz w:val="28"/>
          <w:szCs w:val="28"/>
        </w:rPr>
        <w:t xml:space="preserve"> </w:t>
      </w:r>
      <w:r w:rsidR="000232B5" w:rsidRPr="00CE3311">
        <w:rPr>
          <w:iCs/>
          <w:sz w:val="28"/>
          <w:szCs w:val="28"/>
        </w:rPr>
        <w:t>quy định quản lý nghĩa trang và cơ sở hỏa táng trên địa bàn tỉnh Tây Ninh</w:t>
      </w:r>
      <w:r w:rsidR="000232B5" w:rsidRPr="00CE3311">
        <w:rPr>
          <w:iCs/>
          <w:sz w:val="28"/>
          <w:szCs w:val="28"/>
        </w:rPr>
        <w:t xml:space="preserve"> gồm: </w:t>
      </w:r>
    </w:p>
    <w:p w:rsidR="000232B5" w:rsidRPr="00CE3311" w:rsidRDefault="000232B5" w:rsidP="003F7B07">
      <w:pPr>
        <w:spacing w:before="120" w:line="259" w:lineRule="auto"/>
        <w:ind w:firstLine="720"/>
        <w:contextualSpacing/>
        <w:jc w:val="both"/>
        <w:rPr>
          <w:sz w:val="28"/>
          <w:szCs w:val="28"/>
        </w:rPr>
      </w:pPr>
      <w:bookmarkStart w:id="9" w:name="chuong_1"/>
      <w:r w:rsidRPr="00CE3311">
        <w:rPr>
          <w:bCs/>
          <w:sz w:val="28"/>
          <w:szCs w:val="28"/>
        </w:rPr>
        <w:t>Chương I</w:t>
      </w:r>
      <w:bookmarkEnd w:id="9"/>
      <w:r w:rsidRPr="00CE3311">
        <w:rPr>
          <w:bCs/>
          <w:sz w:val="28"/>
          <w:szCs w:val="28"/>
        </w:rPr>
        <w:t xml:space="preserve">: </w:t>
      </w:r>
      <w:bookmarkStart w:id="10" w:name="chuong_1_name"/>
      <w:r w:rsidRPr="00CE3311">
        <w:rPr>
          <w:bCs/>
          <w:sz w:val="28"/>
          <w:szCs w:val="28"/>
        </w:rPr>
        <w:t>QUY ĐỊNH CHUNG</w:t>
      </w:r>
      <w:bookmarkEnd w:id="10"/>
    </w:p>
    <w:p w:rsidR="000232B5" w:rsidRPr="00CE3311" w:rsidRDefault="000232B5" w:rsidP="003F7B07">
      <w:pPr>
        <w:spacing w:before="120" w:line="259" w:lineRule="auto"/>
        <w:ind w:firstLine="709"/>
        <w:contextualSpacing/>
        <w:jc w:val="both"/>
        <w:rPr>
          <w:bCs/>
          <w:sz w:val="28"/>
          <w:szCs w:val="28"/>
        </w:rPr>
      </w:pPr>
      <w:bookmarkStart w:id="11" w:name="dieu_1_1"/>
      <w:r w:rsidRPr="00CE3311">
        <w:rPr>
          <w:bCs/>
          <w:sz w:val="28"/>
          <w:szCs w:val="28"/>
        </w:rPr>
        <w:t>Điều 1. Phạm vi điều chỉnh</w:t>
      </w:r>
      <w:bookmarkEnd w:id="11"/>
      <w:r w:rsidRPr="00CE3311">
        <w:rPr>
          <w:bCs/>
          <w:sz w:val="28"/>
          <w:szCs w:val="28"/>
        </w:rPr>
        <w:t>, đối tượng áp dụng</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2. Nguyên tắc xây dựng, quản lý, sử dụng nghĩa trang và cơ sở hỏa táng </w:t>
      </w:r>
    </w:p>
    <w:p w:rsidR="000232B5" w:rsidRPr="00CE3311" w:rsidRDefault="000232B5" w:rsidP="003F7B07">
      <w:pPr>
        <w:spacing w:before="120" w:line="259" w:lineRule="auto"/>
        <w:ind w:firstLine="709"/>
        <w:contextualSpacing/>
        <w:jc w:val="both"/>
        <w:rPr>
          <w:sz w:val="28"/>
          <w:szCs w:val="28"/>
        </w:rPr>
      </w:pPr>
      <w:bookmarkStart w:id="12" w:name="dieu_3_1"/>
      <w:r w:rsidRPr="00CE3311">
        <w:rPr>
          <w:bCs/>
          <w:sz w:val="28"/>
          <w:szCs w:val="28"/>
        </w:rPr>
        <w:t>Điều 3. Phân công, phân cấp quản lý nghĩa trang và cơ sở hỏa táng</w:t>
      </w:r>
      <w:bookmarkEnd w:id="12"/>
    </w:p>
    <w:p w:rsidR="000232B5" w:rsidRPr="00CE3311" w:rsidRDefault="000232B5" w:rsidP="003F7B07">
      <w:pPr>
        <w:spacing w:before="120" w:line="259" w:lineRule="auto"/>
        <w:ind w:firstLine="709"/>
        <w:contextualSpacing/>
        <w:jc w:val="both"/>
        <w:rPr>
          <w:sz w:val="28"/>
          <w:szCs w:val="28"/>
        </w:rPr>
      </w:pPr>
      <w:bookmarkStart w:id="13" w:name="chuong_2"/>
      <w:r w:rsidRPr="00CE3311">
        <w:rPr>
          <w:bCs/>
          <w:sz w:val="28"/>
          <w:szCs w:val="28"/>
        </w:rPr>
        <w:t>Chương II</w:t>
      </w:r>
      <w:bookmarkEnd w:id="13"/>
      <w:r w:rsidRPr="00CE3311">
        <w:rPr>
          <w:bCs/>
          <w:sz w:val="28"/>
          <w:szCs w:val="28"/>
        </w:rPr>
        <w:t xml:space="preserve">: </w:t>
      </w:r>
      <w:bookmarkStart w:id="14" w:name="chuong_2_name"/>
      <w:r w:rsidRPr="00CE3311">
        <w:rPr>
          <w:bCs/>
          <w:sz w:val="28"/>
          <w:szCs w:val="28"/>
        </w:rPr>
        <w:t>QUY HOẠCH, XÂY DỰNG, CẢI TẠO, ĐÓNG CỬA, DI CHUYỂN NGHĨA TRANG VÀ CƠ SỞ HỎA TÁNG</w:t>
      </w:r>
      <w:bookmarkEnd w:id="14"/>
    </w:p>
    <w:p w:rsidR="000232B5" w:rsidRPr="00CE3311" w:rsidRDefault="000232B5" w:rsidP="003F7B07">
      <w:pPr>
        <w:spacing w:before="120" w:line="259" w:lineRule="auto"/>
        <w:ind w:firstLine="709"/>
        <w:contextualSpacing/>
        <w:jc w:val="both"/>
        <w:rPr>
          <w:sz w:val="28"/>
          <w:szCs w:val="28"/>
        </w:rPr>
      </w:pPr>
      <w:bookmarkStart w:id="15" w:name="dieu_4"/>
      <w:r w:rsidRPr="00CE3311">
        <w:rPr>
          <w:bCs/>
          <w:sz w:val="28"/>
          <w:szCs w:val="28"/>
        </w:rPr>
        <w:t>Điều 4. Quy hoạch chi tiết, xây dựng nghĩa trang và cơ sở hỏa táng</w:t>
      </w:r>
      <w:bookmarkEnd w:id="15"/>
    </w:p>
    <w:p w:rsidR="000232B5" w:rsidRPr="00CE3311" w:rsidRDefault="000232B5" w:rsidP="003F7B07">
      <w:pPr>
        <w:spacing w:before="120" w:line="259" w:lineRule="auto"/>
        <w:ind w:firstLine="709"/>
        <w:contextualSpacing/>
        <w:jc w:val="both"/>
        <w:rPr>
          <w:sz w:val="28"/>
          <w:szCs w:val="28"/>
        </w:rPr>
      </w:pPr>
      <w:bookmarkStart w:id="16" w:name="dieu_5"/>
      <w:r w:rsidRPr="00CE3311">
        <w:rPr>
          <w:bCs/>
          <w:sz w:val="28"/>
          <w:szCs w:val="28"/>
        </w:rPr>
        <w:t xml:space="preserve">Điều 5. Cải tạo, đóng cửa, di chuyển nghĩa trang và </w:t>
      </w:r>
      <w:r w:rsidRPr="00CE3311">
        <w:rPr>
          <w:bCs/>
          <w:color w:val="FF0000"/>
          <w:sz w:val="28"/>
          <w:szCs w:val="28"/>
        </w:rPr>
        <w:t>các phần mộ riêng lẻ</w:t>
      </w:r>
      <w:bookmarkEnd w:id="16"/>
    </w:p>
    <w:p w:rsidR="000232B5" w:rsidRPr="00CE3311" w:rsidRDefault="000232B5" w:rsidP="003F7B07">
      <w:pPr>
        <w:spacing w:before="120" w:line="259" w:lineRule="auto"/>
        <w:ind w:firstLine="709"/>
        <w:contextualSpacing/>
        <w:jc w:val="both"/>
        <w:rPr>
          <w:bCs/>
          <w:sz w:val="28"/>
          <w:szCs w:val="28"/>
        </w:rPr>
      </w:pPr>
      <w:bookmarkStart w:id="17" w:name="chuong_3"/>
      <w:r w:rsidRPr="00CE3311">
        <w:rPr>
          <w:bCs/>
          <w:sz w:val="28"/>
          <w:szCs w:val="28"/>
        </w:rPr>
        <w:t>Chương III</w:t>
      </w:r>
      <w:bookmarkEnd w:id="17"/>
      <w:r w:rsidRPr="00CE3311">
        <w:rPr>
          <w:bCs/>
          <w:sz w:val="28"/>
          <w:szCs w:val="28"/>
        </w:rPr>
        <w:t xml:space="preserve">: </w:t>
      </w:r>
      <w:bookmarkStart w:id="18" w:name="chuong_3_name"/>
      <w:r w:rsidRPr="00CE3311">
        <w:rPr>
          <w:bCs/>
          <w:sz w:val="28"/>
          <w:szCs w:val="28"/>
        </w:rPr>
        <w:t>QUẢN LÝ, SỬ DỤNG NGHĨA TRANG</w:t>
      </w:r>
      <w:bookmarkEnd w:id="18"/>
      <w:r w:rsidRPr="00CE3311">
        <w:rPr>
          <w:bCs/>
          <w:sz w:val="28"/>
          <w:szCs w:val="28"/>
        </w:rPr>
        <w:t>, CƠ SỞ HỎA TÁNG</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6. Nội dung quản lý nghĩa trang và cơ sở hỏa táng </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7. Các hành vi bị cấm </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8. Vệ sinh trong mai táng, hỏa táng và vệ sinh trong xây dựng, quản lý, sử dụng nghĩa trang, cơ sở hỏa táng </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9. Lập và lưu trữ hồ sơ nghĩa trang </w:t>
      </w:r>
    </w:p>
    <w:p w:rsidR="000232B5" w:rsidRPr="00CE3311" w:rsidRDefault="000232B5" w:rsidP="003F7B07">
      <w:pPr>
        <w:spacing w:before="120" w:line="259" w:lineRule="auto"/>
        <w:ind w:firstLine="709"/>
        <w:contextualSpacing/>
        <w:jc w:val="both"/>
        <w:rPr>
          <w:sz w:val="28"/>
          <w:szCs w:val="28"/>
        </w:rPr>
      </w:pPr>
      <w:r w:rsidRPr="00CE3311">
        <w:rPr>
          <w:sz w:val="28"/>
          <w:szCs w:val="28"/>
        </w:rPr>
        <w:t>Điều 10. Sử dụng đất trong nghĩa trang, cơ sở hỏa táng</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11. Giá dịch vụ nghĩa trang, dịch vụ hỏa táng và giá chuyển nhượng quyền sử dụng phần mộ cá nhân </w:t>
      </w:r>
    </w:p>
    <w:p w:rsidR="000232B5" w:rsidRPr="00CE3311" w:rsidRDefault="000232B5" w:rsidP="003F7B07">
      <w:pPr>
        <w:spacing w:before="120" w:line="259" w:lineRule="auto"/>
        <w:ind w:firstLine="709"/>
        <w:contextualSpacing/>
        <w:jc w:val="both"/>
        <w:rPr>
          <w:sz w:val="28"/>
          <w:szCs w:val="28"/>
        </w:rPr>
      </w:pPr>
      <w:r w:rsidRPr="00CE3311">
        <w:rPr>
          <w:sz w:val="28"/>
          <w:szCs w:val="28"/>
        </w:rPr>
        <w:t xml:space="preserve">Điều 12. Quy chế quản lý nghĩa trang </w:t>
      </w:r>
    </w:p>
    <w:p w:rsidR="000232B5" w:rsidRPr="00CE3311" w:rsidRDefault="000232B5" w:rsidP="003F7B07">
      <w:pPr>
        <w:spacing w:before="120" w:line="259" w:lineRule="auto"/>
        <w:ind w:firstLine="709"/>
        <w:contextualSpacing/>
        <w:jc w:val="both"/>
        <w:rPr>
          <w:sz w:val="28"/>
          <w:szCs w:val="28"/>
        </w:rPr>
      </w:pPr>
      <w:bookmarkStart w:id="19" w:name="dieu_7"/>
      <w:r w:rsidRPr="00CE3311">
        <w:rPr>
          <w:bCs/>
          <w:sz w:val="28"/>
          <w:szCs w:val="28"/>
        </w:rPr>
        <w:t>Điều 13. Lựa chọn đơn vị quản lý nghĩa trang</w:t>
      </w:r>
      <w:bookmarkEnd w:id="19"/>
    </w:p>
    <w:p w:rsidR="000232B5" w:rsidRPr="00CE3311" w:rsidRDefault="000232B5" w:rsidP="003F7B07">
      <w:pPr>
        <w:spacing w:before="120" w:line="259" w:lineRule="auto"/>
        <w:ind w:firstLine="709"/>
        <w:contextualSpacing/>
        <w:jc w:val="both"/>
        <w:rPr>
          <w:sz w:val="28"/>
          <w:szCs w:val="28"/>
        </w:rPr>
      </w:pPr>
      <w:r w:rsidRPr="00CE3311">
        <w:rPr>
          <w:bCs/>
          <w:sz w:val="28"/>
          <w:szCs w:val="28"/>
        </w:rPr>
        <w:t>Điều 14. Lựa chọn đơn vị quản lý vận hành cơ sở hỏa táng</w:t>
      </w:r>
    </w:p>
    <w:p w:rsidR="000232B5" w:rsidRPr="00CE3311" w:rsidRDefault="000232B5" w:rsidP="003F7B07">
      <w:pPr>
        <w:spacing w:before="120" w:line="259" w:lineRule="auto"/>
        <w:ind w:firstLine="709"/>
        <w:contextualSpacing/>
        <w:jc w:val="both"/>
        <w:rPr>
          <w:sz w:val="28"/>
          <w:szCs w:val="28"/>
        </w:rPr>
      </w:pPr>
      <w:bookmarkStart w:id="20" w:name="chuong_5"/>
      <w:r w:rsidRPr="00CE3311">
        <w:rPr>
          <w:bCs/>
          <w:sz w:val="28"/>
          <w:szCs w:val="28"/>
        </w:rPr>
        <w:t>Chương V</w:t>
      </w:r>
      <w:bookmarkEnd w:id="20"/>
      <w:r w:rsidRPr="00CE3311">
        <w:rPr>
          <w:bCs/>
          <w:sz w:val="28"/>
          <w:szCs w:val="28"/>
        </w:rPr>
        <w:t xml:space="preserve">: </w:t>
      </w:r>
      <w:bookmarkStart w:id="21" w:name="chuong_5_name"/>
      <w:r w:rsidRPr="00CE3311">
        <w:rPr>
          <w:bCs/>
          <w:sz w:val="28"/>
          <w:szCs w:val="28"/>
        </w:rPr>
        <w:t>TỔ CHỨC THỰC HIỆN</w:t>
      </w:r>
      <w:bookmarkEnd w:id="21"/>
    </w:p>
    <w:p w:rsidR="000232B5" w:rsidRPr="00CE3311" w:rsidRDefault="000232B5" w:rsidP="003F7B07">
      <w:pPr>
        <w:spacing w:before="120" w:line="259" w:lineRule="auto"/>
        <w:ind w:firstLine="709"/>
        <w:contextualSpacing/>
        <w:jc w:val="both"/>
        <w:rPr>
          <w:sz w:val="28"/>
          <w:szCs w:val="28"/>
        </w:rPr>
      </w:pPr>
      <w:bookmarkStart w:id="22" w:name="dieu_11"/>
      <w:r w:rsidRPr="00CE3311">
        <w:rPr>
          <w:bCs/>
          <w:sz w:val="28"/>
          <w:szCs w:val="28"/>
        </w:rPr>
        <w:t>Điều 15. Trách nhiệm của các cơ quan, đơn vị</w:t>
      </w:r>
      <w:bookmarkStart w:id="23" w:name="_GoBack"/>
      <w:bookmarkEnd w:id="22"/>
      <w:bookmarkEnd w:id="23"/>
    </w:p>
    <w:p w:rsidR="000232B5" w:rsidRPr="00CE3311" w:rsidRDefault="000232B5" w:rsidP="003F7B07">
      <w:pPr>
        <w:spacing w:before="120" w:line="259" w:lineRule="auto"/>
        <w:ind w:firstLine="709"/>
        <w:contextualSpacing/>
        <w:jc w:val="both"/>
        <w:rPr>
          <w:sz w:val="28"/>
          <w:szCs w:val="28"/>
        </w:rPr>
      </w:pPr>
      <w:r w:rsidRPr="00CE3311">
        <w:rPr>
          <w:sz w:val="28"/>
          <w:szCs w:val="28"/>
        </w:rPr>
        <w:t>Điều 16. Trách nhiệm của Ủy ban nhân dân cấp xã</w:t>
      </w:r>
    </w:p>
    <w:p w:rsidR="000232B5" w:rsidRPr="00CE3311" w:rsidRDefault="000232B5" w:rsidP="003F7B07">
      <w:pPr>
        <w:spacing w:before="120" w:line="259" w:lineRule="auto"/>
        <w:ind w:firstLine="709"/>
        <w:contextualSpacing/>
        <w:jc w:val="both"/>
        <w:rPr>
          <w:sz w:val="28"/>
          <w:szCs w:val="28"/>
        </w:rPr>
      </w:pPr>
      <w:r w:rsidRPr="00CE3311">
        <w:rPr>
          <w:sz w:val="28"/>
          <w:szCs w:val="28"/>
        </w:rPr>
        <w:t>Điều 17. Trách nhiệm của đơn  vị trực tiếp quản lý nghĩa trang, cơ sở hỏa táng</w:t>
      </w:r>
    </w:p>
    <w:p w:rsidR="000232B5" w:rsidRPr="00CE3311" w:rsidRDefault="000232B5" w:rsidP="003F7B07">
      <w:pPr>
        <w:spacing w:before="120" w:line="259" w:lineRule="auto"/>
        <w:ind w:firstLine="709"/>
        <w:contextualSpacing/>
        <w:jc w:val="both"/>
        <w:rPr>
          <w:sz w:val="28"/>
          <w:szCs w:val="28"/>
        </w:rPr>
      </w:pPr>
      <w:bookmarkStart w:id="24" w:name="dieu_13"/>
      <w:r w:rsidRPr="00CE3311">
        <w:rPr>
          <w:bCs/>
          <w:sz w:val="28"/>
          <w:szCs w:val="28"/>
        </w:rPr>
        <w:t>Điều 18. Điều khoản thi hành</w:t>
      </w:r>
      <w:bookmarkEnd w:id="24"/>
    </w:p>
    <w:p w:rsidR="00133CF2" w:rsidRPr="00CE3311" w:rsidRDefault="00BD3541" w:rsidP="003F7B07">
      <w:pPr>
        <w:widowControl w:val="0"/>
        <w:tabs>
          <w:tab w:val="right" w:leader="dot" w:pos="7920"/>
        </w:tabs>
        <w:spacing w:before="120" w:line="259" w:lineRule="auto"/>
        <w:ind w:firstLine="720"/>
        <w:contextualSpacing/>
        <w:jc w:val="both"/>
        <w:rPr>
          <w:rFonts w:eastAsia="Courier New"/>
          <w:bCs/>
          <w:sz w:val="28"/>
          <w:szCs w:val="28"/>
          <w:lang w:eastAsia="vi-VN"/>
        </w:rPr>
      </w:pPr>
      <w:r w:rsidRPr="00CE3311">
        <w:rPr>
          <w:rFonts w:eastAsia="Courier New"/>
          <w:b/>
          <w:sz w:val="28"/>
          <w:szCs w:val="28"/>
          <w:lang w:val="vi-VN" w:eastAsia="vi-VN"/>
        </w:rPr>
        <w:t>V. NHỮNG NỘI DUNG BỔ SUNG MỚI SO V</w:t>
      </w:r>
      <w:r w:rsidRPr="00CE3311">
        <w:rPr>
          <w:rFonts w:eastAsia="Courier New"/>
          <w:b/>
          <w:sz w:val="28"/>
          <w:szCs w:val="28"/>
          <w:lang w:eastAsia="vi-VN"/>
        </w:rPr>
        <w:t>ỚI</w:t>
      </w:r>
      <w:r w:rsidRPr="00CE3311">
        <w:rPr>
          <w:rFonts w:eastAsia="Courier New"/>
          <w:b/>
          <w:sz w:val="28"/>
          <w:szCs w:val="28"/>
          <w:lang w:val="vi-VN" w:eastAsia="vi-VN"/>
        </w:rPr>
        <w:t xml:space="preserve"> DỰ THẢO VĂN BẢN GỬI THẨM ĐỊNH (NẾU CÓ)*</w:t>
      </w:r>
      <w:r w:rsidRPr="00CE3311">
        <w:rPr>
          <w:rFonts w:eastAsia="Courier New"/>
          <w:bCs/>
          <w:sz w:val="28"/>
          <w:szCs w:val="28"/>
          <w:lang w:eastAsia="vi-VN"/>
        </w:rPr>
        <w:t>…</w:t>
      </w:r>
    </w:p>
    <w:p w:rsidR="00133CF2" w:rsidRPr="00CE3311" w:rsidRDefault="00BD3541" w:rsidP="003F7B07">
      <w:pPr>
        <w:widowControl w:val="0"/>
        <w:tabs>
          <w:tab w:val="right" w:leader="dot" w:pos="7920"/>
        </w:tabs>
        <w:spacing w:before="120" w:line="259" w:lineRule="auto"/>
        <w:ind w:firstLine="720"/>
        <w:contextualSpacing/>
        <w:jc w:val="both"/>
        <w:rPr>
          <w:rFonts w:eastAsia="Courier New"/>
          <w:b/>
          <w:sz w:val="28"/>
          <w:szCs w:val="28"/>
          <w:lang w:eastAsia="vi-VN"/>
        </w:rPr>
      </w:pPr>
      <w:r w:rsidRPr="00CE3311">
        <w:rPr>
          <w:rFonts w:eastAsia="Courier New"/>
          <w:b/>
          <w:sz w:val="28"/>
          <w:szCs w:val="28"/>
          <w:lang w:val="vi-VN" w:eastAsia="vi-VN"/>
        </w:rPr>
        <w:lastRenderedPageBreak/>
        <w:t>VI. DỰ KIẾN NGUỒN LỰC, ĐIỀU KIỆN BẢO ĐẢM CHO VIỆC THI HÀNH VĂN BẢN VÀ THỜI GIAN TRÌNH THÔNG QUA/BAN HÀNH</w:t>
      </w:r>
    </w:p>
    <w:p w:rsidR="00133CF2" w:rsidRPr="00CE3311" w:rsidRDefault="00BD3541" w:rsidP="003F7B07">
      <w:pPr>
        <w:widowControl w:val="0"/>
        <w:tabs>
          <w:tab w:val="right" w:leader="dot" w:pos="7920"/>
        </w:tabs>
        <w:spacing w:before="120" w:line="259" w:lineRule="auto"/>
        <w:ind w:firstLine="720"/>
        <w:contextualSpacing/>
        <w:jc w:val="both"/>
        <w:rPr>
          <w:rFonts w:eastAsia="Courier New"/>
          <w:bCs/>
          <w:sz w:val="28"/>
          <w:szCs w:val="28"/>
          <w:lang w:eastAsia="vi-VN"/>
        </w:rPr>
      </w:pPr>
      <w:r w:rsidRPr="00CE3311">
        <w:rPr>
          <w:rFonts w:eastAsia="Courier New"/>
          <w:bCs/>
          <w:sz w:val="28"/>
          <w:szCs w:val="28"/>
          <w:lang w:eastAsia="vi-VN"/>
        </w:rPr>
        <w:t xml:space="preserve">- Dự kiến nguồn lực: Cán bộ, </w:t>
      </w:r>
      <w:r w:rsidRPr="00CE3311">
        <w:rPr>
          <w:sz w:val="28"/>
          <w:szCs w:val="28"/>
        </w:rPr>
        <w:t>công chức</w:t>
      </w:r>
      <w:r w:rsidRPr="00CE3311">
        <w:rPr>
          <w:rFonts w:eastAsia="Courier New"/>
          <w:bCs/>
          <w:sz w:val="28"/>
          <w:szCs w:val="28"/>
          <w:lang w:eastAsia="vi-VN"/>
        </w:rPr>
        <w:t xml:space="preserve"> thuộc Sở Xây dựng tham mưu soạn thảo văn bản.</w:t>
      </w:r>
    </w:p>
    <w:p w:rsidR="00133CF2" w:rsidRPr="00CE3311" w:rsidRDefault="00BD3541" w:rsidP="003F7B07">
      <w:pPr>
        <w:widowControl w:val="0"/>
        <w:tabs>
          <w:tab w:val="right" w:leader="dot" w:pos="7920"/>
        </w:tabs>
        <w:spacing w:before="120" w:line="259" w:lineRule="auto"/>
        <w:ind w:firstLine="720"/>
        <w:contextualSpacing/>
        <w:jc w:val="both"/>
        <w:rPr>
          <w:rFonts w:eastAsia="Courier New"/>
          <w:bCs/>
          <w:sz w:val="28"/>
          <w:szCs w:val="28"/>
          <w:lang w:eastAsia="vi-VN"/>
        </w:rPr>
      </w:pPr>
      <w:r w:rsidRPr="00CE3311">
        <w:rPr>
          <w:rFonts w:eastAsia="Courier New"/>
          <w:bCs/>
          <w:sz w:val="28"/>
          <w:szCs w:val="28"/>
          <w:lang w:eastAsia="vi-VN"/>
        </w:rPr>
        <w:t xml:space="preserve">- Dự kiến thời gian trình UBND tỉnh ban hành: Trong tháng </w:t>
      </w:r>
      <w:r w:rsidR="000232B5" w:rsidRPr="00CE3311">
        <w:rPr>
          <w:rFonts w:eastAsia="Courier New"/>
          <w:bCs/>
          <w:sz w:val="28"/>
          <w:szCs w:val="28"/>
          <w:lang w:eastAsia="vi-VN"/>
        </w:rPr>
        <w:t>03</w:t>
      </w:r>
      <w:r w:rsidRPr="00CE3311">
        <w:rPr>
          <w:rFonts w:eastAsia="Courier New"/>
          <w:bCs/>
          <w:sz w:val="28"/>
          <w:szCs w:val="28"/>
          <w:lang w:eastAsia="vi-VN"/>
        </w:rPr>
        <w:t>/202</w:t>
      </w:r>
      <w:r w:rsidR="000232B5" w:rsidRPr="00CE3311">
        <w:rPr>
          <w:rFonts w:eastAsia="Courier New"/>
          <w:bCs/>
          <w:sz w:val="28"/>
          <w:szCs w:val="28"/>
          <w:lang w:eastAsia="vi-VN"/>
        </w:rPr>
        <w:t>6</w:t>
      </w:r>
      <w:r w:rsidRPr="00CE3311">
        <w:rPr>
          <w:rFonts w:eastAsia="Courier New"/>
          <w:bCs/>
          <w:sz w:val="28"/>
          <w:szCs w:val="28"/>
          <w:lang w:eastAsia="vi-VN"/>
        </w:rPr>
        <w:t>.</w:t>
      </w:r>
    </w:p>
    <w:p w:rsidR="00133CF2" w:rsidRPr="00CE3311" w:rsidRDefault="00BD3541" w:rsidP="003F7B07">
      <w:pPr>
        <w:widowControl w:val="0"/>
        <w:tabs>
          <w:tab w:val="right" w:leader="dot" w:pos="7920"/>
        </w:tabs>
        <w:spacing w:before="120" w:line="259" w:lineRule="auto"/>
        <w:ind w:firstLine="720"/>
        <w:contextualSpacing/>
        <w:jc w:val="both"/>
        <w:rPr>
          <w:rFonts w:eastAsia="Courier New"/>
          <w:sz w:val="28"/>
          <w:szCs w:val="28"/>
          <w:lang w:eastAsia="vi-VN"/>
        </w:rPr>
      </w:pPr>
      <w:r w:rsidRPr="00CE3311">
        <w:rPr>
          <w:rFonts w:eastAsia="Courier New"/>
          <w:sz w:val="28"/>
          <w:szCs w:val="28"/>
          <w:lang w:val="vi-VN" w:eastAsia="vi-VN"/>
        </w:rPr>
        <w:t>Trên đây là Tờ trình về dự thảo</w:t>
      </w:r>
      <w:r w:rsidRPr="00CE3311">
        <w:rPr>
          <w:rFonts w:eastAsia="Courier New"/>
          <w:sz w:val="28"/>
          <w:szCs w:val="28"/>
          <w:lang w:eastAsia="vi-VN"/>
        </w:rPr>
        <w:t xml:space="preserve"> </w:t>
      </w:r>
      <w:r w:rsidR="003F7B07" w:rsidRPr="00CE3311">
        <w:rPr>
          <w:sz w:val="28"/>
          <w:szCs w:val="28"/>
        </w:rPr>
        <w:t>Quy định về quản lý nghĩa trang và cơ sở hoả táng trên địa bàn tỉnh</w:t>
      </w:r>
      <w:r w:rsidRPr="00CE3311">
        <w:rPr>
          <w:bCs/>
          <w:sz w:val="28"/>
          <w:szCs w:val="28"/>
        </w:rPr>
        <w:t xml:space="preserve">, </w:t>
      </w:r>
      <w:r w:rsidRPr="00CE3311">
        <w:rPr>
          <w:rFonts w:eastAsia="Courier New"/>
          <w:sz w:val="28"/>
          <w:szCs w:val="28"/>
          <w:lang w:eastAsia="vi-VN"/>
        </w:rPr>
        <w:t xml:space="preserve">Sở Xây dựng </w:t>
      </w:r>
      <w:r w:rsidRPr="00CE3311">
        <w:rPr>
          <w:rFonts w:eastAsia="Courier New"/>
          <w:sz w:val="28"/>
          <w:szCs w:val="28"/>
          <w:lang w:val="vi-VN" w:eastAsia="vi-VN"/>
        </w:rPr>
        <w:t>xin kính trình</w:t>
      </w:r>
      <w:r w:rsidRPr="00CE3311">
        <w:rPr>
          <w:rFonts w:eastAsia="Courier New"/>
          <w:sz w:val="28"/>
          <w:szCs w:val="28"/>
          <w:lang w:eastAsia="vi-VN"/>
        </w:rPr>
        <w:t xml:space="preserve"> UBND tỉnh </w:t>
      </w:r>
      <w:r w:rsidRPr="00CE3311">
        <w:rPr>
          <w:rFonts w:eastAsia="Courier New"/>
          <w:sz w:val="28"/>
          <w:szCs w:val="28"/>
          <w:lang w:val="vi-VN" w:eastAsia="vi-VN"/>
        </w:rPr>
        <w:t>xem xét, quyết định.</w:t>
      </w:r>
      <w:r w:rsidRPr="00CE3311">
        <w:rPr>
          <w:rFonts w:eastAsia="Courier New"/>
          <w:sz w:val="28"/>
          <w:szCs w:val="28"/>
          <w:lang w:eastAsia="vi-VN"/>
        </w:rPr>
        <w:t>/.</w:t>
      </w:r>
    </w:p>
    <w:p w:rsidR="00133CF2" w:rsidRPr="00CE3311" w:rsidRDefault="00BD3541" w:rsidP="003F7B07">
      <w:pPr>
        <w:spacing w:before="120" w:line="259" w:lineRule="auto"/>
        <w:ind w:firstLine="720"/>
        <w:contextualSpacing/>
        <w:jc w:val="both"/>
        <w:rPr>
          <w:iCs/>
          <w:sz w:val="28"/>
          <w:szCs w:val="28"/>
        </w:rPr>
      </w:pPr>
      <w:r w:rsidRPr="00CE3311">
        <w:rPr>
          <w:i/>
          <w:iCs/>
          <w:sz w:val="28"/>
          <w:szCs w:val="28"/>
          <w:lang w:val="vi-VN" w:eastAsia="vi-VN"/>
        </w:rPr>
        <w:t>(</w:t>
      </w:r>
      <w:r w:rsidRPr="00CE3311">
        <w:rPr>
          <w:i/>
          <w:iCs/>
          <w:sz w:val="28"/>
          <w:szCs w:val="28"/>
          <w:lang w:eastAsia="vi-VN"/>
        </w:rPr>
        <w:t>Gửi kèm theo</w:t>
      </w:r>
      <w:r w:rsidRPr="00CE3311">
        <w:rPr>
          <w:i/>
          <w:iCs/>
          <w:sz w:val="28"/>
          <w:szCs w:val="28"/>
          <w:lang w:val="vi-VN" w:eastAsia="vi-VN"/>
        </w:rPr>
        <w:t>: Dự thảo Quyết định; B</w:t>
      </w:r>
      <w:r w:rsidRPr="00CE3311">
        <w:rPr>
          <w:i/>
          <w:iCs/>
          <w:sz w:val="28"/>
          <w:szCs w:val="28"/>
          <w:lang w:eastAsia="vi-VN"/>
        </w:rPr>
        <w:t>áo cáo giải trình tiếp thu số …./BC-SXD ngày …/…/2025 của Sở Xây dựng, Báo cáo</w:t>
      </w:r>
      <w:r w:rsidRPr="00CE3311">
        <w:rPr>
          <w:i/>
          <w:iCs/>
          <w:sz w:val="28"/>
          <w:szCs w:val="28"/>
          <w:lang w:val="vi-VN" w:eastAsia="vi-VN"/>
        </w:rPr>
        <w:t xml:space="preserve"> tổng hợp giải trình</w:t>
      </w:r>
      <w:r w:rsidRPr="00CE3311">
        <w:rPr>
          <w:i/>
          <w:iCs/>
          <w:sz w:val="28"/>
          <w:szCs w:val="28"/>
          <w:lang w:eastAsia="vi-VN"/>
        </w:rPr>
        <w:t>,</w:t>
      </w:r>
      <w:r w:rsidRPr="00CE3311">
        <w:rPr>
          <w:i/>
          <w:iCs/>
          <w:sz w:val="28"/>
          <w:szCs w:val="28"/>
          <w:lang w:val="vi-VN" w:eastAsia="vi-VN"/>
        </w:rPr>
        <w:t xml:space="preserve"> </w:t>
      </w:r>
      <w:r w:rsidRPr="00CE3311">
        <w:rPr>
          <w:i/>
          <w:iCs/>
          <w:sz w:val="28"/>
          <w:szCs w:val="28"/>
          <w:lang w:eastAsia="vi-VN"/>
        </w:rPr>
        <w:t xml:space="preserve">tiếp thu </w:t>
      </w:r>
      <w:r w:rsidRPr="00CE3311">
        <w:rPr>
          <w:i/>
          <w:iCs/>
          <w:sz w:val="28"/>
          <w:szCs w:val="28"/>
          <w:lang w:val="vi-VN" w:eastAsia="vi-VN"/>
        </w:rPr>
        <w:t>ý kiến thẩm định của Sở Tư phá</w:t>
      </w:r>
      <w:r w:rsidRPr="00CE3311">
        <w:rPr>
          <w:i/>
          <w:iCs/>
          <w:sz w:val="28"/>
          <w:szCs w:val="28"/>
          <w:lang w:eastAsia="vi-VN"/>
        </w:rPr>
        <w:t>p…</w:t>
      </w:r>
      <w:r w:rsidRPr="00CE3311">
        <w:rPr>
          <w:i/>
          <w:iCs/>
          <w:sz w:val="28"/>
          <w:szCs w:val="28"/>
          <w:lang w:val="vi-VN" w:eastAsia="vi-VN"/>
        </w:rPr>
        <w:t>)</w:t>
      </w:r>
      <w:r w:rsidRPr="00CE3311">
        <w:rPr>
          <w:i/>
          <w:iCs/>
          <w:sz w:val="28"/>
          <w:szCs w:val="28"/>
          <w:lang w:eastAsia="vi-VN"/>
        </w:rPr>
        <w:t>.</w:t>
      </w:r>
      <w:r w:rsidRPr="00CE3311">
        <w:rPr>
          <w:iCs/>
          <w:sz w:val="28"/>
          <w:szCs w:val="28"/>
        </w:rPr>
        <w:t xml:space="preserve">      </w:t>
      </w:r>
    </w:p>
    <w:p w:rsidR="00133CF2" w:rsidRPr="00CE3311" w:rsidRDefault="00BD3541">
      <w:pPr>
        <w:spacing w:before="120" w:line="264" w:lineRule="auto"/>
        <w:ind w:firstLine="720"/>
        <w:jc w:val="both"/>
        <w:rPr>
          <w:sz w:val="28"/>
          <w:szCs w:val="28"/>
        </w:rPr>
      </w:pPr>
      <w:r w:rsidRPr="00CE3311">
        <w:rPr>
          <w:iCs/>
          <w:sz w:val="28"/>
          <w:szCs w:val="28"/>
        </w:rPr>
        <w:t xml:space="preserve">                                                 </w:t>
      </w:r>
    </w:p>
    <w:tbl>
      <w:tblPr>
        <w:tblW w:w="9180" w:type="dxa"/>
        <w:tblLook w:val="0000" w:firstRow="0" w:lastRow="0" w:firstColumn="0" w:lastColumn="0" w:noHBand="0" w:noVBand="0"/>
      </w:tblPr>
      <w:tblGrid>
        <w:gridCol w:w="4083"/>
        <w:gridCol w:w="5097"/>
      </w:tblGrid>
      <w:tr w:rsidR="00133CF2">
        <w:tc>
          <w:tcPr>
            <w:tcW w:w="4083" w:type="dxa"/>
          </w:tcPr>
          <w:p w:rsidR="00133CF2" w:rsidRPr="00CE3311" w:rsidRDefault="00133CF2">
            <w:pPr>
              <w:tabs>
                <w:tab w:val="left" w:pos="3261"/>
              </w:tabs>
              <w:rPr>
                <w:b/>
                <w:i/>
                <w:sz w:val="24"/>
                <w:szCs w:val="24"/>
                <w:lang w:val="nl-NL"/>
              </w:rPr>
            </w:pPr>
          </w:p>
          <w:p w:rsidR="00133CF2" w:rsidRPr="00CE3311" w:rsidRDefault="00BD3541">
            <w:pPr>
              <w:tabs>
                <w:tab w:val="left" w:pos="3261"/>
              </w:tabs>
              <w:ind w:left="-105"/>
              <w:rPr>
                <w:i/>
                <w:sz w:val="24"/>
                <w:szCs w:val="24"/>
                <w:lang w:val="nl-NL"/>
              </w:rPr>
            </w:pPr>
            <w:r w:rsidRPr="00CE3311">
              <w:rPr>
                <w:b/>
                <w:i/>
                <w:sz w:val="24"/>
                <w:szCs w:val="24"/>
                <w:lang w:val="nl-NL"/>
              </w:rPr>
              <w:t>Nơi nhận</w:t>
            </w:r>
            <w:r w:rsidRPr="00CE3311">
              <w:rPr>
                <w:i/>
                <w:sz w:val="24"/>
                <w:szCs w:val="24"/>
                <w:lang w:val="nl-NL"/>
              </w:rPr>
              <w:t>:</w:t>
            </w:r>
          </w:p>
          <w:p w:rsidR="00133CF2" w:rsidRPr="00CE3311" w:rsidRDefault="00BD3541">
            <w:pPr>
              <w:tabs>
                <w:tab w:val="left" w:pos="3261"/>
              </w:tabs>
              <w:ind w:left="-105"/>
              <w:rPr>
                <w:sz w:val="22"/>
                <w:szCs w:val="22"/>
                <w:lang w:val="nl-NL"/>
              </w:rPr>
            </w:pPr>
            <w:r w:rsidRPr="00CE3311">
              <w:rPr>
                <w:b/>
                <w:sz w:val="22"/>
                <w:szCs w:val="22"/>
                <w:lang w:val="nl-NL"/>
              </w:rPr>
              <w:t xml:space="preserve">- </w:t>
            </w:r>
            <w:r w:rsidRPr="00CE3311">
              <w:rPr>
                <w:sz w:val="22"/>
                <w:szCs w:val="22"/>
                <w:lang w:val="nl-NL"/>
              </w:rPr>
              <w:t>UBND tỉnh (trình phê duyệt);</w:t>
            </w:r>
          </w:p>
          <w:p w:rsidR="00133CF2" w:rsidRPr="00CE3311" w:rsidRDefault="00BD3541">
            <w:pPr>
              <w:tabs>
                <w:tab w:val="left" w:pos="3261"/>
              </w:tabs>
              <w:ind w:left="-105"/>
              <w:rPr>
                <w:sz w:val="22"/>
                <w:szCs w:val="22"/>
                <w:lang w:val="nl-NL"/>
              </w:rPr>
            </w:pPr>
            <w:r w:rsidRPr="00CE3311">
              <w:rPr>
                <w:sz w:val="22"/>
                <w:szCs w:val="22"/>
                <w:lang w:val="nl-NL"/>
              </w:rPr>
              <w:t>- Sở Tư pháp (nắm biết);</w:t>
            </w:r>
          </w:p>
          <w:p w:rsidR="00133CF2" w:rsidRPr="00CE3311" w:rsidRDefault="00BD3541">
            <w:pPr>
              <w:tabs>
                <w:tab w:val="left" w:pos="3261"/>
              </w:tabs>
              <w:ind w:left="-105"/>
              <w:rPr>
                <w:sz w:val="22"/>
                <w:szCs w:val="22"/>
                <w:lang w:val="nl-NL"/>
              </w:rPr>
            </w:pPr>
            <w:r w:rsidRPr="00CE3311">
              <w:rPr>
                <w:sz w:val="22"/>
                <w:szCs w:val="22"/>
                <w:lang w:val="nl-NL"/>
              </w:rPr>
              <w:t>- Ban Giám đốc Sở;</w:t>
            </w:r>
          </w:p>
          <w:p w:rsidR="00133CF2" w:rsidRPr="00CE3311" w:rsidRDefault="00BD3541" w:rsidP="003F7B07">
            <w:pPr>
              <w:tabs>
                <w:tab w:val="left" w:pos="3261"/>
              </w:tabs>
              <w:ind w:left="-105"/>
              <w:rPr>
                <w:sz w:val="28"/>
                <w:szCs w:val="28"/>
                <w:lang w:val="nl-NL"/>
              </w:rPr>
            </w:pPr>
            <w:r w:rsidRPr="00CE3311">
              <w:rPr>
                <w:sz w:val="22"/>
                <w:szCs w:val="22"/>
                <w:lang w:val="nl-NL"/>
              </w:rPr>
              <w:t>- Lưu: VT, P. VLXDMT (</w:t>
            </w:r>
            <w:r w:rsidR="003F7B07" w:rsidRPr="00CE3311">
              <w:rPr>
                <w:sz w:val="22"/>
                <w:szCs w:val="22"/>
                <w:lang w:val="nl-NL"/>
              </w:rPr>
              <w:t>Hiền</w:t>
            </w:r>
            <w:r w:rsidRPr="00CE3311">
              <w:rPr>
                <w:sz w:val="22"/>
                <w:szCs w:val="22"/>
                <w:lang w:val="nl-NL"/>
              </w:rPr>
              <w:t>/Khánh/ICT).</w:t>
            </w:r>
          </w:p>
        </w:tc>
        <w:tc>
          <w:tcPr>
            <w:tcW w:w="5097" w:type="dxa"/>
          </w:tcPr>
          <w:p w:rsidR="00133CF2" w:rsidRPr="00CE3311" w:rsidRDefault="003F7B07" w:rsidP="003F7B07">
            <w:pPr>
              <w:pStyle w:val="Heading6"/>
              <w:tabs>
                <w:tab w:val="clear" w:pos="3261"/>
              </w:tabs>
              <w:spacing w:before="240"/>
              <w:rPr>
                <w:rFonts w:ascii="Times New Roman" w:hAnsi="Times New Roman"/>
                <w:b/>
                <w:i w:val="0"/>
                <w:szCs w:val="28"/>
                <w:lang w:val="nl-NL"/>
              </w:rPr>
            </w:pPr>
            <w:r w:rsidRPr="00CE3311">
              <w:rPr>
                <w:rFonts w:ascii="Times New Roman" w:hAnsi="Times New Roman"/>
                <w:b/>
                <w:i w:val="0"/>
                <w:szCs w:val="28"/>
                <w:lang w:val="nl-NL"/>
              </w:rPr>
              <w:t xml:space="preserve">KT. </w:t>
            </w:r>
            <w:r w:rsidR="00BD3541" w:rsidRPr="00CE3311">
              <w:rPr>
                <w:rFonts w:ascii="Times New Roman" w:hAnsi="Times New Roman"/>
                <w:b/>
                <w:i w:val="0"/>
                <w:szCs w:val="28"/>
                <w:lang w:val="nl-NL"/>
              </w:rPr>
              <w:t>GIÁM ĐỐC</w:t>
            </w:r>
          </w:p>
          <w:p w:rsidR="003F7B07" w:rsidRPr="00CE3311" w:rsidRDefault="003F7B07" w:rsidP="003F7B07">
            <w:pPr>
              <w:jc w:val="center"/>
              <w:rPr>
                <w:b/>
                <w:sz w:val="28"/>
                <w:szCs w:val="28"/>
                <w:lang w:val="nl-NL"/>
              </w:rPr>
            </w:pPr>
            <w:r w:rsidRPr="00CE3311">
              <w:rPr>
                <w:b/>
                <w:sz w:val="28"/>
                <w:szCs w:val="28"/>
                <w:lang w:val="nl-NL"/>
              </w:rPr>
              <w:t>PHÓ GIÁM ĐỐC</w:t>
            </w:r>
          </w:p>
          <w:p w:rsidR="003F7B07" w:rsidRPr="00CE3311" w:rsidRDefault="003F7B07" w:rsidP="003F7B07">
            <w:pPr>
              <w:jc w:val="center"/>
              <w:rPr>
                <w:b/>
                <w:sz w:val="28"/>
                <w:szCs w:val="28"/>
                <w:lang w:val="nl-NL"/>
              </w:rPr>
            </w:pPr>
          </w:p>
          <w:p w:rsidR="003F7B07" w:rsidRPr="00CE3311" w:rsidRDefault="003F7B07" w:rsidP="003F7B07">
            <w:pPr>
              <w:jc w:val="center"/>
              <w:rPr>
                <w:b/>
                <w:sz w:val="28"/>
                <w:szCs w:val="28"/>
                <w:lang w:val="nl-NL"/>
              </w:rPr>
            </w:pPr>
          </w:p>
          <w:p w:rsidR="003F7B07" w:rsidRPr="00CE3311" w:rsidRDefault="003F7B07" w:rsidP="003F7B07">
            <w:pPr>
              <w:jc w:val="center"/>
              <w:rPr>
                <w:b/>
                <w:sz w:val="28"/>
                <w:szCs w:val="28"/>
                <w:lang w:val="nl-NL"/>
              </w:rPr>
            </w:pPr>
          </w:p>
          <w:p w:rsidR="003F7B07" w:rsidRPr="00CE3311" w:rsidRDefault="003F7B07" w:rsidP="003F7B07">
            <w:pPr>
              <w:jc w:val="center"/>
              <w:rPr>
                <w:b/>
                <w:sz w:val="28"/>
                <w:szCs w:val="28"/>
                <w:lang w:val="nl-NL"/>
              </w:rPr>
            </w:pPr>
          </w:p>
          <w:p w:rsidR="003F7B07" w:rsidRPr="00CE3311" w:rsidRDefault="003F7B07" w:rsidP="003F7B07">
            <w:pPr>
              <w:jc w:val="center"/>
              <w:rPr>
                <w:b/>
                <w:sz w:val="28"/>
                <w:szCs w:val="28"/>
                <w:lang w:val="nl-NL"/>
              </w:rPr>
            </w:pPr>
          </w:p>
          <w:p w:rsidR="003F7B07" w:rsidRPr="003F7B07" w:rsidRDefault="003F7B07" w:rsidP="003F7B07">
            <w:pPr>
              <w:jc w:val="center"/>
              <w:rPr>
                <w:b/>
                <w:sz w:val="28"/>
                <w:szCs w:val="28"/>
                <w:lang w:val="nl-NL"/>
              </w:rPr>
            </w:pPr>
            <w:r w:rsidRPr="00CE3311">
              <w:rPr>
                <w:b/>
                <w:sz w:val="28"/>
                <w:szCs w:val="28"/>
                <w:lang w:val="nl-NL"/>
              </w:rPr>
              <w:t>Nguyễn Thành Ngoãn</w:t>
            </w:r>
          </w:p>
          <w:p w:rsidR="003F7B07" w:rsidRPr="003F7B07" w:rsidRDefault="003F7B07" w:rsidP="003F7B07">
            <w:pPr>
              <w:rPr>
                <w:lang w:val="nl-NL"/>
              </w:rPr>
            </w:pPr>
          </w:p>
          <w:p w:rsidR="003F7B07" w:rsidRPr="003F7B07" w:rsidRDefault="003F7B07" w:rsidP="003F7B07">
            <w:pPr>
              <w:jc w:val="center"/>
              <w:rPr>
                <w:lang w:val="nl-NL"/>
              </w:rPr>
            </w:pPr>
          </w:p>
          <w:p w:rsidR="00133CF2" w:rsidRDefault="00133CF2" w:rsidP="003F7B07">
            <w:pPr>
              <w:pStyle w:val="Heading6"/>
              <w:tabs>
                <w:tab w:val="clear" w:pos="3261"/>
              </w:tabs>
              <w:rPr>
                <w:rFonts w:ascii="Times New Roman" w:hAnsi="Times New Roman"/>
                <w:szCs w:val="28"/>
                <w:lang w:val="nl-NL"/>
              </w:rPr>
            </w:pPr>
          </w:p>
          <w:p w:rsidR="00133CF2" w:rsidRDefault="00133CF2" w:rsidP="003F7B07">
            <w:pPr>
              <w:jc w:val="center"/>
              <w:rPr>
                <w:lang w:val="nl-NL"/>
              </w:rPr>
            </w:pPr>
          </w:p>
          <w:p w:rsidR="00133CF2" w:rsidRDefault="00133CF2" w:rsidP="003F7B07">
            <w:pPr>
              <w:jc w:val="center"/>
              <w:rPr>
                <w:lang w:val="nl-NL"/>
              </w:rPr>
            </w:pPr>
          </w:p>
          <w:p w:rsidR="00133CF2" w:rsidRDefault="00133CF2" w:rsidP="003F7B07">
            <w:pPr>
              <w:jc w:val="center"/>
              <w:rPr>
                <w:lang w:val="nl-NL"/>
              </w:rPr>
            </w:pPr>
          </w:p>
          <w:p w:rsidR="00133CF2" w:rsidRDefault="00133CF2" w:rsidP="003F7B07">
            <w:pPr>
              <w:jc w:val="center"/>
              <w:rPr>
                <w:lang w:val="nl-NL"/>
              </w:rPr>
            </w:pPr>
          </w:p>
          <w:p w:rsidR="00133CF2" w:rsidRDefault="00133CF2" w:rsidP="003F7B07">
            <w:pPr>
              <w:jc w:val="center"/>
              <w:rPr>
                <w:lang w:val="nl-NL"/>
              </w:rPr>
            </w:pPr>
          </w:p>
          <w:p w:rsidR="00133CF2" w:rsidRDefault="00133CF2" w:rsidP="003F7B07">
            <w:pPr>
              <w:tabs>
                <w:tab w:val="left" w:pos="1838"/>
              </w:tabs>
              <w:jc w:val="center"/>
              <w:rPr>
                <w:b/>
                <w:sz w:val="28"/>
                <w:szCs w:val="28"/>
                <w:lang w:val="nl-NL"/>
              </w:rPr>
            </w:pPr>
          </w:p>
        </w:tc>
      </w:tr>
      <w:tr w:rsidR="003F7B07">
        <w:tc>
          <w:tcPr>
            <w:tcW w:w="4083" w:type="dxa"/>
          </w:tcPr>
          <w:p w:rsidR="003F7B07" w:rsidRDefault="003F7B07">
            <w:pPr>
              <w:tabs>
                <w:tab w:val="left" w:pos="3261"/>
              </w:tabs>
              <w:rPr>
                <w:b/>
                <w:i/>
                <w:sz w:val="24"/>
                <w:szCs w:val="24"/>
                <w:lang w:val="nl-NL"/>
              </w:rPr>
            </w:pPr>
          </w:p>
        </w:tc>
        <w:tc>
          <w:tcPr>
            <w:tcW w:w="5097" w:type="dxa"/>
          </w:tcPr>
          <w:p w:rsidR="003F7B07" w:rsidRDefault="003F7B07" w:rsidP="003F7B07">
            <w:pPr>
              <w:pStyle w:val="Heading6"/>
              <w:spacing w:before="240"/>
              <w:rPr>
                <w:rFonts w:ascii="Times New Roman" w:hAnsi="Times New Roman"/>
                <w:b/>
                <w:i w:val="0"/>
                <w:szCs w:val="28"/>
                <w:lang w:val="nl-NL"/>
              </w:rPr>
            </w:pPr>
          </w:p>
        </w:tc>
      </w:tr>
    </w:tbl>
    <w:p w:rsidR="00133CF2" w:rsidRDefault="00133CF2"/>
    <w:sectPr w:rsidR="00133CF2">
      <w:headerReference w:type="default" r:id="rId8"/>
      <w:pgSz w:w="11907" w:h="16840"/>
      <w:pgMar w:top="1134" w:right="1134" w:bottom="90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C7" w:rsidRDefault="00D806C7">
      <w:r>
        <w:separator/>
      </w:r>
    </w:p>
  </w:endnote>
  <w:endnote w:type="continuationSeparator" w:id="0">
    <w:p w:rsidR="00D806C7" w:rsidRDefault="00D8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C7" w:rsidRDefault="00D806C7">
      <w:r>
        <w:separator/>
      </w:r>
    </w:p>
  </w:footnote>
  <w:footnote w:type="continuationSeparator" w:id="0">
    <w:p w:rsidR="00D806C7" w:rsidRDefault="00D8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365189"/>
      <w:docPartObj>
        <w:docPartGallery w:val="Page Numbers (Top of Page)"/>
        <w:docPartUnique/>
      </w:docPartObj>
    </w:sdtPr>
    <w:sdtEndPr/>
    <w:sdtContent>
      <w:p w:rsidR="00133CF2" w:rsidRDefault="00BD3541">
        <w:pPr>
          <w:pStyle w:val="Header"/>
          <w:jc w:val="center"/>
        </w:pPr>
        <w:r>
          <w:fldChar w:fldCharType="begin"/>
        </w:r>
        <w:r>
          <w:instrText xml:space="preserve"> PAGE   \* MERGEFORMAT </w:instrText>
        </w:r>
        <w:r>
          <w:fldChar w:fldCharType="separate"/>
        </w:r>
        <w:r w:rsidR="00CE3311">
          <w:rPr>
            <w:noProof/>
          </w:rPr>
          <w:t>4</w:t>
        </w:r>
        <w:r>
          <w:fldChar w:fldCharType="end"/>
        </w:r>
      </w:p>
    </w:sdtContent>
  </w:sdt>
  <w:p w:rsidR="00133CF2" w:rsidRDefault="00133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F2"/>
    <w:rsid w:val="00014528"/>
    <w:rsid w:val="000232B5"/>
    <w:rsid w:val="00036F82"/>
    <w:rsid w:val="000B3E0A"/>
    <w:rsid w:val="00133CF2"/>
    <w:rsid w:val="0014670E"/>
    <w:rsid w:val="001609E7"/>
    <w:rsid w:val="002134E1"/>
    <w:rsid w:val="00281279"/>
    <w:rsid w:val="002A016E"/>
    <w:rsid w:val="002A3C0F"/>
    <w:rsid w:val="002D5F22"/>
    <w:rsid w:val="0036337E"/>
    <w:rsid w:val="003F7B07"/>
    <w:rsid w:val="00493833"/>
    <w:rsid w:val="00516D52"/>
    <w:rsid w:val="006C63FE"/>
    <w:rsid w:val="00821128"/>
    <w:rsid w:val="008231D3"/>
    <w:rsid w:val="00836607"/>
    <w:rsid w:val="008F5340"/>
    <w:rsid w:val="00A302E8"/>
    <w:rsid w:val="00A56196"/>
    <w:rsid w:val="00B31D89"/>
    <w:rsid w:val="00BA2B46"/>
    <w:rsid w:val="00BC42F6"/>
    <w:rsid w:val="00BD3541"/>
    <w:rsid w:val="00C209E6"/>
    <w:rsid w:val="00C75885"/>
    <w:rsid w:val="00CB2C83"/>
    <w:rsid w:val="00CD5BC0"/>
    <w:rsid w:val="00CE3311"/>
    <w:rsid w:val="00CF0595"/>
    <w:rsid w:val="00D806C7"/>
    <w:rsid w:val="00E112CB"/>
    <w:rsid w:val="00E42919"/>
    <w:rsid w:val="00F64EEC"/>
    <w:rsid w:val="00F731C4"/>
    <w:rsid w:val="00FF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pPr>
      <w:spacing w:before="100" w:beforeAutospacing="1" w:after="100" w:afterAutospacing="1"/>
    </w:pPr>
    <w:rPr>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pPr>
      <w:spacing w:before="100" w:beforeAutospacing="1" w:after="100" w:afterAutospacing="1"/>
    </w:pPr>
    <w:rPr>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EFAC-8D80-42BB-93EB-0E749B40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TTCNTT</dc:creator>
  <cp:lastModifiedBy>User</cp:lastModifiedBy>
  <cp:revision>69</cp:revision>
  <dcterms:created xsi:type="dcterms:W3CDTF">2026-02-02T08:55:00Z</dcterms:created>
  <dcterms:modified xsi:type="dcterms:W3CDTF">2026-02-03T09:08:00Z</dcterms:modified>
</cp:coreProperties>
</file>